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C8DC7">
      <w:pPr>
        <w:rPr>
          <w:rFonts w:eastAsia="仿宋_GB2312"/>
          <w:sz w:val="84"/>
        </w:rPr>
      </w:pPr>
    </w:p>
    <w:p w14:paraId="78D74838">
      <w:pPr>
        <w:ind w:right="105"/>
        <w:jc w:val="right"/>
        <w:rPr>
          <w:rFonts w:ascii="Times New Roman" w:hAnsi="Times New Roman" w:eastAsia="黑体" w:cs="Times New Roman"/>
          <w:b/>
          <w:spacing w:val="40"/>
          <w:w w:val="66"/>
          <w:sz w:val="60"/>
          <w:szCs w:val="60"/>
        </w:rPr>
      </w:pPr>
      <w:r>
        <w:rPr>
          <w:rFonts w:hint="eastAsia" w:ascii="Times New Roman" w:hAnsi="Times New Roman" w:eastAsia="黑体" w:cs="Times New Roman"/>
          <w:b/>
          <w:spacing w:val="40"/>
          <w:w w:val="66"/>
          <w:sz w:val="60"/>
          <w:szCs w:val="60"/>
        </w:rPr>
        <w:t>天津市公安局治安管理总队西青犬类留检所物业管理和犬只照护服务项目</w:t>
      </w:r>
      <w:r>
        <w:rPr>
          <w:rFonts w:ascii="Times New Roman" w:hAnsi="Times New Roman" w:eastAsia="黑体" w:cs="Times New Roman"/>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361950</wp:posOffset>
                </wp:positionV>
                <wp:extent cx="215900" cy="0"/>
                <wp:effectExtent l="0" t="95250" r="12700" b="952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5pt;height:0pt;width:17pt;z-index:251659264;mso-width-relative:page;mso-height-relative:page;" filled="f" stroked="t" coordsize="21600,21600" o:gfxdata="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GpRz1gAA&#10;AAgBAAAPAAAAAAAAAAEAIAAAACIAAABkcnMvZG93bnJldi54bWxQSwECFAAUAAAACACHTuJACh0X&#10;rOcBAACrAwAADgAAAAAAAAABACAAAAAlAQAAZHJzL2Uyb0RvYy54bWxQSwUGAAAAAAYABgBZAQAA&#10;fgUAAAAA&#10;">
                <v:fill on="f" focussize="0,0"/>
                <v:stroke weight="15pt" color="#4B69B5" joinstyle="round"/>
                <v:imagedata o:title=""/>
                <o:lock v:ext="edit" aspectratio="f"/>
              </v:line>
            </w:pict>
          </mc:Fallback>
        </mc:AlternateContent>
      </w:r>
    </w:p>
    <w:p w14:paraId="28EFC12E">
      <w:pPr>
        <w:ind w:right="105"/>
        <w:jc w:val="right"/>
        <w:rPr>
          <w:rFonts w:eastAsia="黑体"/>
          <w:b/>
          <w:spacing w:val="40"/>
          <w:w w:val="66"/>
          <w:sz w:val="60"/>
          <w:szCs w:val="60"/>
        </w:rPr>
      </w:pPr>
      <w:r>
        <w:rPr>
          <w:rFonts w:ascii="Times New Roman" w:hAnsi="Times New Roman" w:eastAsia="黑体" w:cs="Times New Roman"/>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361950</wp:posOffset>
                </wp:positionV>
                <wp:extent cx="2818765" cy="0"/>
                <wp:effectExtent l="104140" t="95250" r="96520" b="952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81876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5pt;height:0pt;width:221.95pt;z-index:251660288;mso-width-relative:page;mso-height-relative:page;" filled="f" stroked="t" coordsize="21600,21600" o:gfxdata="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QHv&#10;o9cAAAAJAQAADwAAAAAAAAABACAAAAAiAAAAZHJzL2Rvd25yZXYueG1sUEsBAhQAFAAAAAgAh07i&#10;QHivd6HqAQAArAMAAA4AAAAAAAAAAQAgAAAAJgEAAGRycy9lMm9Eb2MueG1sUEsFBgAAAAAGAAYA&#10;WQEAAIIFAAAAAA==&#10;">
                <v:fill on="f" focussize="0,0"/>
                <v:stroke weight="15pt" color="#4B69B5" joinstyle="round"/>
                <v:imagedata o:title=""/>
                <o:lock v:ext="edit" aspectratio="f"/>
              </v:line>
            </w:pict>
          </mc:Fallback>
        </mc:AlternateContent>
      </w:r>
      <w:r>
        <w:rPr>
          <w:rFonts w:ascii="Times New Roman" w:hAnsi="Times New Roman" w:eastAsia="黑体" w:cs="Times New Roman"/>
          <w:b/>
          <w:spacing w:val="40"/>
          <w:w w:val="66"/>
          <w:sz w:val="60"/>
          <w:szCs w:val="60"/>
        </w:rPr>
        <w:t>竞争性</w:t>
      </w:r>
      <w:r>
        <w:rPr>
          <w:rFonts w:eastAsia="黑体"/>
          <w:b/>
          <w:spacing w:val="40"/>
          <w:w w:val="66"/>
          <w:sz w:val="60"/>
          <w:szCs w:val="60"/>
        </w:rPr>
        <w:t>谈判文件</w:t>
      </w:r>
    </w:p>
    <w:p w14:paraId="7EC0AF96">
      <w:pPr>
        <w:ind w:right="1025"/>
        <w:jc w:val="center"/>
        <w:rPr>
          <w:rFonts w:eastAsia="黑体"/>
          <w:b/>
          <w:spacing w:val="40"/>
          <w:w w:val="66"/>
          <w:sz w:val="60"/>
          <w:szCs w:val="60"/>
        </w:rPr>
      </w:pPr>
    </w:p>
    <w:p w14:paraId="20375541">
      <w:pPr>
        <w:jc w:val="center"/>
        <w:rPr>
          <w:rFonts w:eastAsia="黑体"/>
          <w:b/>
          <w:spacing w:val="40"/>
          <w:w w:val="66"/>
          <w:sz w:val="15"/>
          <w:szCs w:val="15"/>
        </w:rPr>
      </w:pPr>
      <w:r>
        <w:rPr>
          <w:rFonts w:eastAsia="黑体"/>
          <w:b/>
          <w:spacing w:val="40"/>
          <w:w w:val="66"/>
          <w:sz w:val="56"/>
          <w:szCs w:val="56"/>
        </w:rPr>
        <w:t xml:space="preserve">            </w:t>
      </w:r>
    </w:p>
    <w:p w14:paraId="542D1594">
      <w:pPr>
        <w:jc w:val="center"/>
        <w:rPr>
          <w:rFonts w:eastAsia="黑体"/>
          <w:spacing w:val="40"/>
          <w:w w:val="66"/>
          <w:sz w:val="32"/>
          <w:szCs w:val="32"/>
        </w:rPr>
      </w:pPr>
      <w:r>
        <w:rPr>
          <w:rFonts w:eastAsia="黑体"/>
          <w:spacing w:val="40"/>
          <w:w w:val="66"/>
          <w:sz w:val="32"/>
          <w:szCs w:val="32"/>
        </w:rPr>
        <w:t>（项目编号：</w:t>
      </w:r>
      <w:bookmarkStart w:id="6" w:name="_GoBack"/>
      <w:r>
        <w:rPr>
          <w:rFonts w:hint="eastAsia" w:eastAsia="黑体"/>
          <w:spacing w:val="40"/>
          <w:w w:val="66"/>
          <w:sz w:val="32"/>
          <w:szCs w:val="32"/>
        </w:rPr>
        <w:t>TGPC-2025-D-1358</w:t>
      </w:r>
      <w:bookmarkEnd w:id="6"/>
      <w:r>
        <w:rPr>
          <w:rFonts w:eastAsia="黑体"/>
          <w:spacing w:val="40"/>
          <w:w w:val="66"/>
          <w:sz w:val="32"/>
          <w:szCs w:val="32"/>
        </w:rPr>
        <w:t>）</w:t>
      </w:r>
    </w:p>
    <w:p w14:paraId="79B28642">
      <w:pPr>
        <w:rPr>
          <w:sz w:val="40"/>
        </w:rPr>
      </w:pPr>
    </w:p>
    <w:p w14:paraId="7AF86E91">
      <w:pPr>
        <w:rPr>
          <w:sz w:val="36"/>
        </w:rPr>
      </w:pPr>
    </w:p>
    <w:p w14:paraId="6C3A4685">
      <w:pPr>
        <w:rPr>
          <w:sz w:val="36"/>
        </w:rPr>
      </w:pPr>
    </w:p>
    <w:p w14:paraId="4729E433">
      <w:pPr>
        <w:rPr>
          <w:sz w:val="36"/>
        </w:rPr>
      </w:pPr>
    </w:p>
    <w:p w14:paraId="1FB8696A">
      <w:pPr>
        <w:rPr>
          <w:sz w:val="36"/>
        </w:rPr>
      </w:pPr>
    </w:p>
    <w:p w14:paraId="746C5B00">
      <w:pPr>
        <w:rPr>
          <w:sz w:val="36"/>
        </w:rPr>
      </w:pPr>
    </w:p>
    <w:p w14:paraId="67E00312">
      <w:pPr>
        <w:rPr>
          <w:sz w:val="36"/>
        </w:rPr>
      </w:pPr>
    </w:p>
    <w:p w14:paraId="7C2E3263">
      <w:pPr>
        <w:rPr>
          <w:sz w:val="36"/>
        </w:rPr>
      </w:pPr>
    </w:p>
    <w:p w14:paraId="69CAF6A5">
      <w:pPr>
        <w:rPr>
          <w:sz w:val="36"/>
        </w:rPr>
      </w:pPr>
    </w:p>
    <w:p w14:paraId="22629972">
      <w:pPr>
        <w:rPr>
          <w:sz w:val="36"/>
        </w:rPr>
      </w:pPr>
    </w:p>
    <w:p w14:paraId="4DBB6B0C">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1C950AE4">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12</w:t>
      </w:r>
      <w:r>
        <w:rPr>
          <w:rFonts w:eastAsia="仿宋_GB2312"/>
          <w:b/>
          <w:bCs/>
          <w:kern w:val="0"/>
          <w:sz w:val="44"/>
          <w:szCs w:val="44"/>
        </w:rPr>
        <w:t xml:space="preserve"> </w:t>
      </w:r>
    </w:p>
    <w:p w14:paraId="303E5904">
      <w:pPr>
        <w:ind w:firstLine="424" w:firstLineChars="100"/>
        <w:jc w:val="center"/>
        <w:rPr>
          <w:b/>
          <w:spacing w:val="20"/>
          <w:w w:val="80"/>
          <w:sz w:val="48"/>
          <w:szCs w:val="48"/>
        </w:rPr>
      </w:pPr>
      <w:r>
        <w:rPr>
          <w:rFonts w:eastAsia="仿宋_GB2312"/>
          <w:b/>
          <w:bCs/>
          <w:color w:val="333399"/>
          <w:kern w:val="0"/>
          <w:sz w:val="44"/>
          <w:szCs w:val="44"/>
        </w:rPr>
        <w:br w:type="page"/>
      </w:r>
      <w:r>
        <w:rPr>
          <w:b/>
          <w:spacing w:val="20"/>
          <w:w w:val="80"/>
          <w:sz w:val="48"/>
          <w:szCs w:val="48"/>
        </w:rPr>
        <w:t>目  录</w:t>
      </w:r>
    </w:p>
    <w:p w14:paraId="6E264CCA">
      <w:pPr>
        <w:spacing w:line="560" w:lineRule="exact"/>
        <w:ind w:right="-141" w:rightChars="-73"/>
        <w:rPr>
          <w:b/>
          <w:sz w:val="24"/>
        </w:rPr>
      </w:pPr>
      <w:r>
        <w:rPr>
          <w:b/>
          <w:sz w:val="24"/>
        </w:rPr>
        <w:t xml:space="preserve">第一部分 谈判邀请函   </w:t>
      </w:r>
    </w:p>
    <w:p w14:paraId="3F09D077">
      <w:pPr>
        <w:spacing w:line="560" w:lineRule="exact"/>
        <w:ind w:right="-141" w:rightChars="-73"/>
        <w:rPr>
          <w:b/>
          <w:sz w:val="24"/>
        </w:rPr>
      </w:pPr>
      <w:r>
        <w:rPr>
          <w:b/>
          <w:sz w:val="24"/>
        </w:rPr>
        <w:t>第二部分 谈判项目要求</w:t>
      </w:r>
    </w:p>
    <w:p w14:paraId="3EA83883">
      <w:pPr>
        <w:spacing w:line="560" w:lineRule="exact"/>
        <w:ind w:right="-141" w:rightChars="-73"/>
        <w:rPr>
          <w:sz w:val="24"/>
        </w:rPr>
      </w:pPr>
      <w:r>
        <w:rPr>
          <w:b/>
          <w:sz w:val="24"/>
        </w:rPr>
        <w:t xml:space="preserve">第三部分 谈判须知 </w:t>
      </w:r>
    </w:p>
    <w:p w14:paraId="6CC7A9A7">
      <w:pPr>
        <w:spacing w:line="560" w:lineRule="exact"/>
        <w:rPr>
          <w:sz w:val="24"/>
        </w:rPr>
      </w:pPr>
      <w:r>
        <w:rPr>
          <w:b/>
          <w:sz w:val="24"/>
        </w:rPr>
        <w:t xml:space="preserve">第四部分 合同条款 </w:t>
      </w:r>
      <w:r>
        <w:rPr>
          <w:sz w:val="24"/>
        </w:rPr>
        <w:t xml:space="preserve"> </w:t>
      </w:r>
    </w:p>
    <w:p w14:paraId="013E878D">
      <w:pPr>
        <w:spacing w:line="560" w:lineRule="exact"/>
        <w:rPr>
          <w:sz w:val="24"/>
        </w:rPr>
      </w:pPr>
      <w:r>
        <w:rPr>
          <w:b/>
          <w:sz w:val="24"/>
        </w:rPr>
        <w:t>第五部分 响应文件格式</w:t>
      </w:r>
      <w:r>
        <w:rPr>
          <w:sz w:val="24"/>
        </w:rPr>
        <w:t xml:space="preserve">                                     </w:t>
      </w:r>
    </w:p>
    <w:p w14:paraId="695DF36C">
      <w:pPr>
        <w:spacing w:line="360" w:lineRule="auto"/>
        <w:rPr>
          <w:b/>
          <w:sz w:val="24"/>
          <w:szCs w:val="24"/>
        </w:rPr>
        <w:sectPr>
          <w:headerReference r:id="rId3" w:type="default"/>
          <w:footerReference r:id="rId4" w:type="default"/>
          <w:pgSz w:w="11906" w:h="16838"/>
          <w:pgMar w:top="1440" w:right="1797" w:bottom="1440" w:left="1797" w:header="851" w:footer="992" w:gutter="0"/>
          <w:pgNumType w:start="1"/>
          <w:cols w:space="425" w:num="1"/>
          <w:docGrid w:type="linesAndChars" w:linePitch="285" w:charSpace="-3449"/>
        </w:sectPr>
      </w:pPr>
    </w:p>
    <w:p w14:paraId="1747265C">
      <w:pPr>
        <w:spacing w:line="360" w:lineRule="auto"/>
        <w:jc w:val="center"/>
        <w:rPr>
          <w:b/>
          <w:sz w:val="24"/>
          <w:szCs w:val="24"/>
        </w:rPr>
      </w:pPr>
      <w:r>
        <w:rPr>
          <w:b/>
          <w:sz w:val="24"/>
          <w:szCs w:val="24"/>
        </w:rPr>
        <w:t>第一部分  谈判邀请函</w:t>
      </w:r>
    </w:p>
    <w:p w14:paraId="6E4B3E5B">
      <w:pPr>
        <w:pStyle w:val="23"/>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受</w:t>
      </w:r>
      <w:r>
        <w:rPr>
          <w:rFonts w:hint="eastAsia" w:ascii="Times New Roman" w:hAnsi="Times New Roman" w:eastAsia="宋体" w:cs="Times New Roman"/>
          <w:color w:val="auto"/>
          <w:kern w:val="2"/>
        </w:rPr>
        <w:t>天津市公安局治安管理总队</w:t>
      </w:r>
      <w:r>
        <w:rPr>
          <w:rFonts w:ascii="Times New Roman" w:hAnsi="Times New Roman" w:eastAsia="宋体" w:cs="Times New Roman"/>
          <w:color w:val="auto"/>
          <w:kern w:val="2"/>
        </w:rPr>
        <w:t>委托，天津市政府采购中心将以竞争性谈判方式，对</w:t>
      </w:r>
      <w:r>
        <w:rPr>
          <w:rFonts w:hint="eastAsia" w:ascii="Times New Roman" w:hAnsi="Times New Roman" w:eastAsia="宋体" w:cs="Times New Roman"/>
          <w:color w:val="auto"/>
          <w:kern w:val="2"/>
        </w:rPr>
        <w:t>天津市公安局治安管理总队西青犬类留检所物业管理和犬只照护服务项目</w:t>
      </w:r>
      <w:r>
        <w:rPr>
          <w:rFonts w:ascii="Times New Roman" w:hAnsi="Times New Roman" w:eastAsia="宋体" w:cs="Times New Roman"/>
          <w:color w:val="auto"/>
          <w:kern w:val="2"/>
        </w:rPr>
        <w:t>实施政府采购。现欢迎合格的供应商参加谈判。</w:t>
      </w:r>
    </w:p>
    <w:p w14:paraId="2674563E">
      <w:pPr>
        <w:pStyle w:val="23"/>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谈判文件的规定在天津市政府采购中心招投标系统中提交网上应答并上传加盖投标人电子签章的电子响应文件（以通过天津公共资源电子签章客户端正确读取签章信息为准）。</w:t>
      </w:r>
    </w:p>
    <w:p w14:paraId="61222611">
      <w:pPr>
        <w:pStyle w:val="23"/>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14:paraId="6267AD2D">
      <w:pPr>
        <w:pStyle w:val="23"/>
        <w:spacing w:line="360" w:lineRule="auto"/>
        <w:ind w:firstLine="448" w:firstLineChars="200"/>
        <w:jc w:val="both"/>
        <w:rPr>
          <w:rFonts w:hint="eastAsia" w:ascii="Times New Roman" w:hAnsi="Times New Roman" w:eastAsia="宋体" w:cs="Times New Roman"/>
          <w:color w:val="auto"/>
          <w:kern w:val="2"/>
        </w:rPr>
      </w:pPr>
      <w:r>
        <w:rPr>
          <w:rFonts w:ascii="Times New Roman" w:hAnsi="Times New Roman" w:eastAsia="宋体" w:cs="Times New Roman"/>
          <w:color w:val="auto"/>
          <w:kern w:val="2"/>
        </w:rPr>
        <w:t>（一）项目名</w:t>
      </w:r>
      <w:r>
        <w:rPr>
          <w:rFonts w:hint="eastAsia" w:ascii="Times New Roman" w:hAnsi="Times New Roman" w:eastAsia="宋体" w:cs="Times New Roman"/>
          <w:color w:val="auto"/>
          <w:kern w:val="2"/>
        </w:rPr>
        <w:t>称：</w:t>
      </w:r>
      <w:r>
        <w:rPr>
          <w:rFonts w:hint="eastAsia" w:ascii="Times New Roman" w:hAnsi="Times New Roman" w:eastAsia="宋体" w:cs="Times New Roman"/>
          <w:color w:val="auto"/>
          <w:kern w:val="2"/>
        </w:rPr>
        <w:t>天津市公安局治安管理总队西青犬类留检所物业管理和犬只照护服务项目</w:t>
      </w:r>
    </w:p>
    <w:p w14:paraId="4B7592E8">
      <w:pPr>
        <w:pStyle w:val="23"/>
        <w:spacing w:line="360" w:lineRule="auto"/>
        <w:ind w:firstLine="448" w:firstLineChars="200"/>
        <w:jc w:val="both"/>
        <w:rPr>
          <w:rFonts w:hint="eastAsia" w:ascii="Times New Roman" w:hAnsi="Times New Roman" w:eastAsia="宋体" w:cs="Times New Roman"/>
          <w:color w:val="auto"/>
          <w:kern w:val="2"/>
        </w:rPr>
      </w:pPr>
      <w:r>
        <w:rPr>
          <w:rFonts w:hint="eastAsia" w:ascii="Times New Roman" w:hAnsi="Times New Roman" w:eastAsia="宋体" w:cs="Times New Roman"/>
          <w:color w:val="auto"/>
          <w:kern w:val="2"/>
        </w:rPr>
        <w:t>（二）项目编号：TGPC-2025-D-1358</w:t>
      </w:r>
    </w:p>
    <w:p w14:paraId="1C9F9E36">
      <w:pPr>
        <w:pStyle w:val="23"/>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14:paraId="7F8E03F9">
      <w:pPr>
        <w:pStyle w:val="23"/>
        <w:spacing w:line="360" w:lineRule="auto"/>
        <w:ind w:firstLine="448" w:firstLineChars="200"/>
        <w:jc w:val="both"/>
        <w:rPr>
          <w:rFonts w:hint="eastAsia" w:ascii="Times New Roman" w:hAnsi="Times New Roman" w:eastAsia="宋体" w:cs="Times New Roman"/>
          <w:color w:val="auto"/>
          <w:kern w:val="2"/>
          <w:lang w:eastAsia="zh-CN"/>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lang w:val="en-US" w:eastAsia="zh-CN"/>
        </w:rPr>
        <w:t>物业管理服务</w:t>
      </w:r>
      <w:r>
        <w:rPr>
          <w:rFonts w:hint="eastAsia" w:ascii="Times New Roman" w:hAnsi="Times New Roman" w:eastAsia="宋体" w:cs="Times New Roman"/>
          <w:color w:val="auto"/>
          <w:kern w:val="2"/>
        </w:rPr>
        <w:t>，合同履行期限</w:t>
      </w:r>
      <w:r>
        <w:rPr>
          <w:rFonts w:hint="eastAsia" w:ascii="Times New Roman" w:hAnsi="Times New Roman" w:eastAsia="宋体" w:cs="Times New Roman"/>
          <w:color w:val="auto"/>
          <w:kern w:val="2"/>
          <w:lang w:eastAsia="zh-CN"/>
        </w:rPr>
        <w:t>：</w:t>
      </w:r>
      <w:r>
        <w:rPr>
          <w:rFonts w:hint="eastAsia" w:ascii="Times New Roman" w:hAnsi="Times New Roman" w:eastAsia="宋体" w:cs="Times New Roman"/>
          <w:color w:val="auto"/>
          <w:kern w:val="2"/>
          <w:lang w:val="en-US" w:eastAsia="zh-CN"/>
        </w:rPr>
        <w:t>1</w:t>
      </w:r>
      <w:r>
        <w:rPr>
          <w:rFonts w:hint="eastAsia" w:ascii="Times New Roman" w:hAnsi="Times New Roman" w:eastAsia="宋体" w:cs="Times New Roman"/>
          <w:color w:val="auto"/>
          <w:kern w:val="2"/>
        </w:rPr>
        <w:t>年</w:t>
      </w:r>
      <w:r>
        <w:rPr>
          <w:rFonts w:hint="eastAsia" w:ascii="Times New Roman" w:hAnsi="Times New Roman" w:eastAsia="宋体" w:cs="Times New Roman"/>
          <w:color w:val="auto"/>
          <w:kern w:val="2"/>
          <w:lang w:eastAsia="zh-CN"/>
        </w:rPr>
        <w:t>。</w:t>
      </w:r>
    </w:p>
    <w:p w14:paraId="247F35CF">
      <w:pPr>
        <w:pStyle w:val="23"/>
        <w:spacing w:line="360" w:lineRule="auto"/>
        <w:ind w:firstLine="448" w:firstLineChars="200"/>
        <w:jc w:val="both"/>
        <w:rPr>
          <w:rFonts w:hint="eastAsia" w:ascii="Times New Roman" w:hAnsi="Times New Roman" w:eastAsia="宋体" w:cs="Times New Roman"/>
          <w:color w:val="auto"/>
          <w:kern w:val="2"/>
          <w:lang w:eastAsia="zh-CN"/>
        </w:rPr>
      </w:pPr>
      <w:r>
        <w:rPr>
          <w:rFonts w:ascii="Times New Roman" w:hAnsi="Times New Roman" w:eastAsia="宋体" w:cs="Times New Roman"/>
          <w:color w:val="auto"/>
          <w:kern w:val="2"/>
        </w:rPr>
        <w:t>第</w:t>
      </w:r>
      <w:r>
        <w:rPr>
          <w:rFonts w:hint="eastAsia" w:ascii="Times New Roman" w:hAnsi="Times New Roman" w:eastAsia="宋体" w:cs="Times New Roman"/>
          <w:color w:val="auto"/>
          <w:kern w:val="2"/>
          <w:lang w:val="en-US" w:eastAsia="zh-CN"/>
        </w:rPr>
        <w:t>二</w:t>
      </w:r>
      <w:r>
        <w:rPr>
          <w:rFonts w:ascii="Times New Roman" w:hAnsi="Times New Roman" w:eastAsia="宋体" w:cs="Times New Roman"/>
          <w:color w:val="auto"/>
          <w:kern w:val="2"/>
        </w:rPr>
        <w:t>包</w:t>
      </w:r>
      <w:r>
        <w:rPr>
          <w:rFonts w:hint="eastAsia" w:ascii="Times New Roman" w:hAnsi="Times New Roman" w:eastAsia="宋体" w:cs="Times New Roman"/>
          <w:color w:val="auto"/>
          <w:kern w:val="2"/>
          <w:lang w:eastAsia="zh-CN"/>
        </w:rPr>
        <w:t>：</w:t>
      </w:r>
      <w:r>
        <w:rPr>
          <w:rFonts w:hint="eastAsia" w:ascii="Times New Roman" w:hAnsi="Times New Roman" w:eastAsia="宋体" w:cs="Times New Roman"/>
          <w:color w:val="auto"/>
          <w:kern w:val="2"/>
          <w:lang w:val="en-US" w:eastAsia="zh-CN"/>
        </w:rPr>
        <w:t>犬只照看服务，</w:t>
      </w:r>
      <w:r>
        <w:rPr>
          <w:rFonts w:hint="eastAsia" w:ascii="Times New Roman" w:hAnsi="Times New Roman" w:eastAsia="宋体" w:cs="Times New Roman"/>
          <w:color w:val="auto"/>
          <w:kern w:val="2"/>
        </w:rPr>
        <w:t>合同履行期限</w:t>
      </w:r>
      <w:r>
        <w:rPr>
          <w:rFonts w:hint="eastAsia" w:ascii="Times New Roman" w:hAnsi="Times New Roman" w:eastAsia="宋体" w:cs="Times New Roman"/>
          <w:color w:val="auto"/>
          <w:kern w:val="2"/>
          <w:lang w:eastAsia="zh-CN"/>
        </w:rPr>
        <w:t>：</w:t>
      </w:r>
      <w:r>
        <w:rPr>
          <w:rFonts w:hint="eastAsia" w:ascii="Times New Roman" w:hAnsi="Times New Roman" w:eastAsia="宋体" w:cs="Times New Roman"/>
          <w:color w:val="auto"/>
          <w:kern w:val="2"/>
          <w:lang w:val="en-US" w:eastAsia="zh-CN"/>
        </w:rPr>
        <w:t>1</w:t>
      </w:r>
      <w:r>
        <w:rPr>
          <w:rFonts w:hint="eastAsia" w:ascii="Times New Roman" w:hAnsi="Times New Roman" w:eastAsia="宋体" w:cs="Times New Roman"/>
          <w:color w:val="auto"/>
          <w:kern w:val="2"/>
        </w:rPr>
        <w:t>年</w:t>
      </w:r>
      <w:r>
        <w:rPr>
          <w:rFonts w:hint="eastAsia" w:ascii="Times New Roman" w:hAnsi="Times New Roman" w:eastAsia="宋体" w:cs="Times New Roman"/>
          <w:color w:val="auto"/>
          <w:kern w:val="2"/>
          <w:lang w:eastAsia="zh-CN"/>
        </w:rPr>
        <w:t>。</w:t>
      </w:r>
    </w:p>
    <w:p w14:paraId="0246F4E2">
      <w:pPr>
        <w:pStyle w:val="23"/>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三、项目预算</w:t>
      </w:r>
    </w:p>
    <w:p w14:paraId="03D02AFF">
      <w:pPr>
        <w:pStyle w:val="23"/>
        <w:spacing w:line="360" w:lineRule="auto"/>
        <w:ind w:firstLine="448" w:firstLineChars="200"/>
        <w:jc w:val="both"/>
        <w:rPr>
          <w:rFonts w:hint="eastAsia" w:ascii="Times New Roman" w:hAnsi="Times New Roman" w:eastAsia="宋体" w:cs="Times New Roman"/>
          <w:color w:val="auto"/>
          <w:kern w:val="2"/>
          <w:lang w:val="en-US" w:eastAsia="zh-CN"/>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rPr>
        <w:t>825994</w:t>
      </w:r>
      <w:r>
        <w:rPr>
          <w:rFonts w:hint="eastAsia" w:ascii="Times New Roman" w:hAnsi="Times New Roman" w:eastAsia="宋体" w:cs="Times New Roman"/>
          <w:color w:val="auto"/>
          <w:kern w:val="2"/>
          <w:lang w:val="en-US" w:eastAsia="zh-CN"/>
        </w:rPr>
        <w:t>元。</w:t>
      </w:r>
    </w:p>
    <w:p w14:paraId="524F9833">
      <w:pPr>
        <w:pStyle w:val="23"/>
        <w:spacing w:line="360" w:lineRule="auto"/>
        <w:ind w:firstLine="448" w:firstLineChars="200"/>
        <w:jc w:val="both"/>
        <w:rPr>
          <w:rFonts w:hint="eastAsia" w:ascii="Times New Roman" w:hAnsi="Times New Roman" w:eastAsia="宋体" w:cs="Times New Roman"/>
          <w:color w:val="auto"/>
          <w:kern w:val="2"/>
          <w:lang w:val="en-US" w:eastAsia="zh-CN"/>
        </w:rPr>
      </w:pPr>
      <w:r>
        <w:rPr>
          <w:rFonts w:ascii="Times New Roman" w:hAnsi="Times New Roman" w:eastAsia="宋体" w:cs="Times New Roman"/>
          <w:color w:val="auto"/>
          <w:kern w:val="2"/>
        </w:rPr>
        <w:t>第二包：</w:t>
      </w:r>
      <w:r>
        <w:rPr>
          <w:rFonts w:hint="eastAsia" w:ascii="Times New Roman" w:hAnsi="Times New Roman" w:eastAsia="宋体" w:cs="Times New Roman"/>
          <w:color w:val="auto"/>
          <w:kern w:val="2"/>
        </w:rPr>
        <w:t>984107</w:t>
      </w:r>
      <w:r>
        <w:rPr>
          <w:rFonts w:hint="eastAsia" w:ascii="Times New Roman" w:hAnsi="Times New Roman" w:eastAsia="宋体" w:cs="Times New Roman"/>
          <w:color w:val="auto"/>
          <w:kern w:val="2"/>
          <w:lang w:val="en-US" w:eastAsia="zh-CN"/>
        </w:rPr>
        <w:t>元。</w:t>
      </w:r>
    </w:p>
    <w:p w14:paraId="229CB72C">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20E8F7CD">
      <w:pPr>
        <w:pStyle w:val="23"/>
        <w:spacing w:line="360" w:lineRule="auto"/>
        <w:ind w:firstLine="448" w:firstLineChars="200"/>
        <w:rPr>
          <w:rFonts w:hint="eastAsia" w:ascii="Times New Roman" w:hAnsi="Times New Roman" w:eastAsia="宋体" w:cs="Times New Roman"/>
          <w:color w:val="auto"/>
          <w:lang w:eastAsia="zh-CN"/>
        </w:rPr>
      </w:pPr>
      <w:r>
        <w:rPr>
          <w:rFonts w:ascii="Times New Roman" w:hAnsi="Times New Roman" w:cs="Times New Roman" w:eastAsiaTheme="minorEastAsia"/>
          <w:color w:val="auto"/>
        </w:rPr>
        <w:t>（一）</w:t>
      </w:r>
      <w:r>
        <w:rPr>
          <w:rFonts w:hint="eastAsia" w:ascii="Times New Roman" w:hAnsi="Times New Roman" w:cs="Times New Roman" w:eastAsiaTheme="minorEastAsia"/>
          <w:color w:val="auto"/>
          <w:lang w:val="en-US" w:eastAsia="zh-CN"/>
        </w:rPr>
        <w:t>第一包</w:t>
      </w:r>
      <w:r>
        <w:rPr>
          <w:rFonts w:hint="eastAsia" w:ascii="Times New Roman" w:hAnsi="Times New Roman" w:eastAsia="宋体" w:cs="Times New Roman"/>
          <w:color w:val="auto"/>
        </w:rPr>
        <w:t>供应商应具备独立法人资格</w:t>
      </w:r>
      <w:r>
        <w:rPr>
          <w:rFonts w:hint="eastAsia"/>
          <w:color w:val="auto"/>
        </w:rPr>
        <w:t>。</w:t>
      </w:r>
      <w:r>
        <w:rPr>
          <w:rFonts w:hint="eastAsia" w:ascii="Times New Roman" w:hAnsi="Times New Roman" w:eastAsia="宋体" w:cs="Times New Roman"/>
          <w:color w:val="auto"/>
        </w:rPr>
        <w:t>供应商应具备《食品经营许可证》，经营项目至少包含食品经营管理或餐饮服务管理，提供证书扫描件</w:t>
      </w:r>
      <w:r>
        <w:rPr>
          <w:rFonts w:hint="eastAsia" w:ascii="Times New Roman" w:hAnsi="Times New Roman" w:eastAsia="宋体" w:cs="Times New Roman"/>
          <w:color w:val="auto"/>
          <w:lang w:eastAsia="zh-CN"/>
        </w:rPr>
        <w:t>。</w:t>
      </w:r>
    </w:p>
    <w:p w14:paraId="5A8E480A">
      <w:pPr>
        <w:pStyle w:val="23"/>
        <w:spacing w:line="360" w:lineRule="auto"/>
        <w:ind w:firstLine="448"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二</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第二包供应商应具备《动物诊疗许可证》，并具备从事动物颅腔、胸腔和腹腔手术条件，诊疗活动范围应包含“动物疾病的预防、诊断、治疗和动物绝育手术等经营性活动”。</w:t>
      </w:r>
    </w:p>
    <w:p w14:paraId="1AAB11D2">
      <w:pPr>
        <w:pStyle w:val="23"/>
        <w:spacing w:line="360" w:lineRule="auto"/>
        <w:ind w:firstLine="448"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（三）第二包供应商应为天津市办理养犬登记注册狂犬病疫苗接种指定免疫点。</w:t>
      </w:r>
    </w:p>
    <w:p w14:paraId="2848A950">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4164730D">
      <w:pPr>
        <w:pStyle w:val="23"/>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1. 营业执照副本或事业单位法人证书或民办非企业单位登记证书或社会团体法人登记证书或</w:t>
      </w:r>
      <w:r>
        <w:rPr>
          <w:rFonts w:hint="eastAsia" w:ascii="Times New Roman" w:hAnsi="Times New Roman" w:eastAsia="宋体" w:cs="Times New Roman"/>
          <w:color w:val="auto"/>
          <w:highlight w:val="none"/>
        </w:rPr>
        <w:t>基金会法人登记证书扫描件或自然人的身份证明扫描件。</w:t>
      </w:r>
    </w:p>
    <w:p w14:paraId="01930E35">
      <w:pPr>
        <w:pStyle w:val="23"/>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提供《供应商资格声明函》（格式见附件2）。</w:t>
      </w:r>
    </w:p>
    <w:p w14:paraId="3A7CACD9">
      <w:pPr>
        <w:pStyle w:val="23"/>
        <w:spacing w:line="360" w:lineRule="auto"/>
        <w:ind w:firstLine="448"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（三）本项目不接受联合体投标。</w:t>
      </w:r>
    </w:p>
    <w:p w14:paraId="785AA359">
      <w:pPr>
        <w:pStyle w:val="23"/>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（四）</w:t>
      </w:r>
      <w:r>
        <w:rPr>
          <w:rFonts w:hint="eastAsia" w:ascii="Times New Roman" w:hAnsi="Times New Roman" w:cs="Times New Roman" w:eastAsiaTheme="minorEastAsia"/>
          <w:color w:val="auto"/>
          <w:highlight w:val="none"/>
        </w:rPr>
        <w:t>本项目专门面向中小企业采购，提供《中小企业声明函》</w:t>
      </w:r>
      <w:r>
        <w:rPr>
          <w:rFonts w:hint="eastAsia" w:ascii="Times New Roman" w:hAnsi="Times New Roman" w:eastAsia="宋体" w:cs="Times New Roman"/>
          <w:color w:val="auto"/>
          <w:highlight w:val="none"/>
        </w:rPr>
        <w:t>。</w:t>
      </w:r>
    </w:p>
    <w:p w14:paraId="21A242F8">
      <w:pPr>
        <w:pStyle w:val="23"/>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5FBD6162">
      <w:pPr>
        <w:pStyle w:val="23"/>
        <w:spacing w:line="360" w:lineRule="auto"/>
        <w:ind w:firstLine="448" w:firstLineChars="200"/>
        <w:rPr>
          <w:rFonts w:ascii="Times New Roman" w:hAnsi="Times New Roman" w:eastAsia="宋体" w:cs="Times New Roman"/>
          <w:color w:val="auto"/>
          <w:highlight w:val="none"/>
        </w:rPr>
      </w:pPr>
      <w:bookmarkStart w:id="0" w:name="OLE_LINK4"/>
      <w:bookmarkStart w:id="1"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14:paraId="3D3ABE76">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highlight w:val="none"/>
        </w:rPr>
        <w:t>（二）根据财政部发布的《关于政府采购支持监</w:t>
      </w:r>
      <w:r>
        <w:rPr>
          <w:rFonts w:ascii="Times New Roman" w:hAnsi="Times New Roman" w:eastAsia="宋体" w:cs="Times New Roman"/>
          <w:color w:val="auto"/>
        </w:rPr>
        <w:t>狱企业发展有关问题的通知》规定，监狱企业视同小微企业。</w:t>
      </w:r>
    </w:p>
    <w:p w14:paraId="455017C0">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12E29135">
      <w:pPr>
        <w:pStyle w:val="23"/>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16DAC438">
      <w:pPr>
        <w:pStyle w:val="23"/>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432181C2">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0"/>
    <w:bookmarkEnd w:id="1"/>
    <w:p w14:paraId="2A2856DF">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六、获取竞争性谈判文件时间、方式</w:t>
      </w:r>
    </w:p>
    <w:p w14:paraId="4082937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（一）获取竞争性谈判文件的时间：2025年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14:paraId="10B97F56">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（二）获取竞争性谈判文件的方式：</w:t>
      </w:r>
    </w:p>
    <w:p w14:paraId="6F667FEF">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获取竞争性谈判文件网址：使用天津数字认证有限公司发出的CA数字证书（原天津市电子认证中心发出尚在有效期内的CA数字证书仍可使用）登录天津市政府采购中心网（网址：</w:t>
      </w:r>
      <w:r>
        <w:rPr>
          <w:rFonts w:hint="eastAsia" w:ascii="Times New Roman" w:hAnsi="Times New Roman" w:eastAsia="宋体" w:cs="Times New Roman"/>
          <w:color w:val="auto"/>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下载竞争性谈判文件。</w:t>
      </w:r>
    </w:p>
    <w:p w14:paraId="107D3BB6">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39788800">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2F8BA110">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1CDB44C6">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14CF8970">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47AA3B2E">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3CE831F8">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14:paraId="1F532FEA">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09A6CC2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16</w:t>
      </w:r>
      <w:r>
        <w:rPr>
          <w:rFonts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22</w:t>
      </w:r>
      <w:r>
        <w:rPr>
          <w:rFonts w:ascii="Times New Roman" w:hAnsi="Times New Roman" w:eastAsia="宋体" w:cs="Times New Roman"/>
          <w:color w:val="auto"/>
        </w:rPr>
        <w:t>日</w:t>
      </w:r>
      <w:r>
        <w:rPr>
          <w:rFonts w:hint="eastAsia" w:ascii="Times New Roman" w:hAnsi="Times New Roman" w:eastAsia="宋体" w:cs="Times New Roman"/>
          <w:color w:val="auto"/>
        </w:rPr>
        <w:t>8:30</w:t>
      </w:r>
      <w:r>
        <w:rPr>
          <w:rFonts w:ascii="Times New Roman" w:hAnsi="Times New Roman" w:eastAsia="宋体" w:cs="Times New Roman"/>
          <w:color w:val="auto"/>
        </w:rPr>
        <w:t>，使用天津数字认证有限公司发出的CA数字证书（原天津市电子认证中心发出尚在有效期内的CA数字证书仍可使用）登录天津市政府采购中心网（网址：http://tjgpc.zwfwb.tj.gov.cn）-”网上招投标”-“供应商登录”-“市级集采机构入口”进行应答并提交。</w:t>
      </w:r>
    </w:p>
    <w:p w14:paraId="2334431B">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7562F6A9">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八、提交电子响应文件截止时间及方式</w:t>
      </w:r>
    </w:p>
    <w:p w14:paraId="337C9DCD">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（一）提交电子响应文件截止时间：2025年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22</w:t>
      </w:r>
      <w:r>
        <w:rPr>
          <w:rFonts w:ascii="Times New Roman" w:hAnsi="Times New Roman" w:eastAsia="宋体" w:cs="Times New Roman"/>
          <w:color w:val="auto"/>
        </w:rPr>
        <w:t>日</w:t>
      </w:r>
      <w:r>
        <w:rPr>
          <w:rFonts w:hint="eastAsia" w:ascii="Times New Roman" w:hAnsi="Times New Roman" w:eastAsia="宋体" w:cs="Times New Roman"/>
          <w:color w:val="auto"/>
        </w:rPr>
        <w:t>8:30</w:t>
      </w:r>
      <w:r>
        <w:rPr>
          <w:rFonts w:ascii="Times New Roman" w:hAnsi="Times New Roman" w:eastAsia="宋体" w:cs="Times New Roman"/>
          <w:color w:val="auto"/>
        </w:rPr>
        <w:t>。提交电子响应文件截止时间前提交网上应答并分别上传加盖电子签章的第一、第二阶段电子响应文件（以通过天津公共资源电子签章客户端正确读取签章信息为准）方为有效响应。</w:t>
      </w:r>
    </w:p>
    <w:p w14:paraId="02A05A6D">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提交电子响应文件方式：本项目采用网上电子投标方式，投标人须于上述规定的时间使用天津市电子认证中心发出的CA数字证书登录天津市政府采购中心网（网址：http://tjgpc.zwfwb.tj.gov.cn:7001/ZTBS/loginSupplier2.jsp）提交网上应答和分别上传加盖电子签章的第一、第二阶段电子响应文件（以通过天津公共资源电子签章客户端正确读取签章信息为准）。</w:t>
      </w:r>
    </w:p>
    <w:p w14:paraId="6C6C0D61">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九、解密时间、方式及谈判地点</w:t>
      </w:r>
    </w:p>
    <w:p w14:paraId="62EFB537">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（一）第一阶段解密时间：2025年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22</w:t>
      </w:r>
      <w:r>
        <w:rPr>
          <w:rFonts w:ascii="Times New Roman" w:hAnsi="Times New Roman" w:eastAsia="宋体" w:cs="Times New Roman"/>
          <w:color w:val="auto"/>
        </w:rPr>
        <w:t>日</w:t>
      </w:r>
      <w:r>
        <w:rPr>
          <w:rFonts w:hint="eastAsia" w:ascii="Times New Roman" w:hAnsi="Times New Roman" w:eastAsia="宋体" w:cs="Times New Roman"/>
          <w:color w:val="auto"/>
        </w:rPr>
        <w:t>8:30</w:t>
      </w:r>
      <w:r>
        <w:rPr>
          <w:rFonts w:ascii="Times New Roman" w:hAnsi="Times New Roman" w:eastAsia="宋体" w:cs="Times New Roman"/>
          <w:color w:val="auto"/>
        </w:rPr>
        <w:t>至9:30</w:t>
      </w:r>
      <w:r>
        <w:rPr>
          <w:rFonts w:ascii="Times New Roman" w:hAnsi="Times New Roman" w:eastAsia="宋体" w:cs="Times New Roman"/>
          <w:color w:val="auto"/>
        </w:rPr>
        <w:t>完成第一阶段解密的方为有效响应。</w:t>
      </w:r>
    </w:p>
    <w:p w14:paraId="10F64B7C">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（二）第二阶段解密时间：通过第一阶段谈判的供应商在</w:t>
      </w:r>
      <w:r>
        <w:rPr>
          <w:rFonts w:ascii="Times New Roman" w:hAnsi="Times New Roman" w:eastAsia="宋体" w:cs="Times New Roman"/>
          <w:color w:val="auto"/>
          <w:kern w:val="2"/>
        </w:rPr>
        <w:t>谈判</w:t>
      </w:r>
      <w:r>
        <w:rPr>
          <w:rFonts w:ascii="Times New Roman" w:hAnsi="Times New Roman" w:eastAsia="宋体" w:cs="Times New Roman"/>
          <w:color w:val="auto"/>
        </w:rPr>
        <w:t>小组要求的时间内（一般是</w:t>
      </w:r>
      <w:r>
        <w:rPr>
          <w:rFonts w:ascii="Times New Roman" w:hAnsi="Times New Roman" w:eastAsia="宋体" w:cs="Times New Roman"/>
          <w:color w:val="auto"/>
          <w:kern w:val="2"/>
        </w:rPr>
        <w:t>谈判</w:t>
      </w:r>
      <w:r>
        <w:rPr>
          <w:rFonts w:ascii="Times New Roman" w:hAnsi="Times New Roman" w:eastAsia="宋体" w:cs="Times New Roman"/>
          <w:color w:val="auto"/>
        </w:rPr>
        <w:t>当日）完成第二阶段解密，否则视为放弃</w:t>
      </w:r>
      <w:r>
        <w:rPr>
          <w:rFonts w:ascii="Times New Roman" w:hAnsi="Times New Roman" w:eastAsia="宋体" w:cs="Times New Roman"/>
          <w:color w:val="auto"/>
          <w:kern w:val="2"/>
        </w:rPr>
        <w:t>谈判</w:t>
      </w:r>
      <w:r>
        <w:rPr>
          <w:rFonts w:ascii="Times New Roman" w:hAnsi="Times New Roman" w:eastAsia="宋体" w:cs="Times New Roman"/>
          <w:color w:val="auto"/>
        </w:rPr>
        <w:t>。</w:t>
      </w:r>
    </w:p>
    <w:p w14:paraId="13307E51">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解密方式：供应商须于上述规定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w:t>
      </w:r>
    </w:p>
    <w:p w14:paraId="470D75B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w:t>
      </w:r>
      <w:r>
        <w:rPr>
          <w:rFonts w:ascii="Times New Roman" w:hAnsi="Times New Roman" w:eastAsia="宋体" w:cs="Times New Roman"/>
          <w:color w:val="auto"/>
          <w:kern w:val="2"/>
        </w:rPr>
        <w:t>谈判</w:t>
      </w:r>
      <w:r>
        <w:rPr>
          <w:rFonts w:ascii="Times New Roman" w:hAnsi="Times New Roman" w:eastAsia="宋体" w:cs="Times New Roman"/>
          <w:color w:val="auto"/>
        </w:rPr>
        <w:t>地点：</w:t>
      </w:r>
      <w:r>
        <w:rPr>
          <w:rFonts w:hint="eastAsia" w:ascii="Times New Roman" w:hAnsi="Times New Roman" w:eastAsia="宋体" w:cs="Times New Roman"/>
          <w:color w:val="auto"/>
        </w:rPr>
        <w:t>第一阶段解密后，</w:t>
      </w:r>
      <w:r>
        <w:rPr>
          <w:rFonts w:hint="eastAsia" w:ascii="Times New Roman" w:hAnsi="Times New Roman" w:eastAsia="宋体" w:cs="Times New Roman"/>
          <w:color w:val="auto"/>
          <w:lang w:val="en-US" w:eastAsia="zh-CN"/>
        </w:rPr>
        <w:t>谈判</w:t>
      </w:r>
      <w:r>
        <w:rPr>
          <w:rFonts w:hint="eastAsia" w:ascii="Times New Roman" w:hAnsi="Times New Roman" w:eastAsia="宋体" w:cs="Times New Roman"/>
          <w:color w:val="auto"/>
        </w:rPr>
        <w:t>代表人须于天津市河东区红星路79号二楼天津市政府采购中心评审现场或天津市政府采购中心网（网址：http://tjgpc.zwfwb.tj.gov.cn）等候</w:t>
      </w:r>
      <w:r>
        <w:rPr>
          <w:rFonts w:ascii="Times New Roman" w:hAnsi="Times New Roman" w:eastAsia="宋体" w:cs="Times New Roman"/>
          <w:color w:val="auto"/>
        </w:rPr>
        <w:t>谈判。</w:t>
      </w:r>
    </w:p>
    <w:p w14:paraId="36E0E2E7">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2A81BCFF">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0D071BCC">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39C350A1">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 xml:space="preserve">联系人： </w:t>
      </w:r>
      <w:r>
        <w:rPr>
          <w:rFonts w:hint="eastAsia" w:ascii="Times New Roman" w:hAnsi="Times New Roman" w:eastAsia="宋体" w:cs="Times New Roman"/>
          <w:color w:val="auto"/>
          <w:lang w:val="en-US" w:eastAsia="zh-CN"/>
        </w:rPr>
        <w:t>傅耀、杨光</w:t>
      </w:r>
    </w:p>
    <w:p w14:paraId="0CD1A67D">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36477EF1">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722D621D">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20D43CBA">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62479B28">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29AFA6EE">
      <w:pPr>
        <w:pStyle w:val="23"/>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393F4480">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4F620223">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264691B8">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天津市公安局治安管理总队</w:t>
      </w:r>
      <w:r>
        <w:rPr>
          <w:rFonts w:ascii="Times New Roman" w:hAnsi="Times New Roman" w:eastAsia="宋体" w:cs="Times New Roman"/>
          <w:color w:val="auto"/>
        </w:rPr>
        <w:t xml:space="preserve"> </w:t>
      </w:r>
    </w:p>
    <w:p w14:paraId="4884933E">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天津市西青区新科道2号</w:t>
      </w:r>
      <w:r>
        <w:rPr>
          <w:rFonts w:ascii="Times New Roman" w:hAnsi="Times New Roman" w:eastAsia="宋体" w:cs="Times New Roman"/>
          <w:color w:val="auto"/>
        </w:rPr>
        <w:t xml:space="preserve"> </w:t>
      </w:r>
    </w:p>
    <w:p w14:paraId="404167AB">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陈楠</w:t>
      </w:r>
      <w:r>
        <w:rPr>
          <w:rFonts w:ascii="Times New Roman" w:hAnsi="Times New Roman" w:eastAsia="宋体" w:cs="Times New Roman"/>
          <w:color w:val="auto"/>
        </w:rPr>
        <w:t xml:space="preserve"> </w:t>
      </w:r>
    </w:p>
    <w:p w14:paraId="484ABE5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88291900</w:t>
      </w:r>
      <w:r>
        <w:rPr>
          <w:rFonts w:ascii="Times New Roman" w:hAnsi="Times New Roman" w:eastAsia="宋体" w:cs="Times New Roman"/>
          <w:color w:val="auto"/>
        </w:rPr>
        <w:t xml:space="preserve"> </w:t>
      </w:r>
    </w:p>
    <w:p w14:paraId="750E5BC2">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72F1D824">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4E61D754">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056F47A9">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联系部门：天津市公安局治安管理总队</w:t>
      </w:r>
    </w:p>
    <w:p w14:paraId="7EB88468">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联系地址：天津市西青区新科道2号</w:t>
      </w:r>
    </w:p>
    <w:p w14:paraId="64C96947">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人：陈楠</w:t>
      </w:r>
    </w:p>
    <w:p w14:paraId="70D18DF1">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88291900</w:t>
      </w:r>
    </w:p>
    <w:p w14:paraId="037D8AC2">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45EA864E">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2F1274DC">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谈判</w:t>
      </w:r>
      <w:r>
        <w:rPr>
          <w:rFonts w:ascii="Times New Roman" w:hAnsi="Times New Roman" w:eastAsia="宋体" w:cs="Times New Roman"/>
          <w:color w:val="auto"/>
        </w:rPr>
        <w:t>公告的公告期限为</w:t>
      </w:r>
      <w:r>
        <w:rPr>
          <w:rFonts w:hint="eastAsia" w:ascii="Times New Roman" w:hAnsi="Times New Roman" w:eastAsia="宋体" w:cs="Times New Roman"/>
          <w:color w:val="auto"/>
        </w:rPr>
        <w:t>3</w:t>
      </w:r>
      <w:r>
        <w:rPr>
          <w:rFonts w:ascii="Times New Roman" w:hAnsi="Times New Roman" w:eastAsia="宋体" w:cs="Times New Roman"/>
          <w:color w:val="auto"/>
        </w:rPr>
        <w:t>个工作日。</w:t>
      </w:r>
    </w:p>
    <w:p w14:paraId="1BF171F9">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1C8D38D5">
      <w:pPr>
        <w:pStyle w:val="23"/>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本项目</w:t>
      </w:r>
      <w:r>
        <w:rPr>
          <w:rFonts w:hint="eastAsia" w:ascii="Times New Roman" w:hAnsi="Times New Roman" w:eastAsia="宋体" w:cs="Times New Roman"/>
          <w:color w:val="auto"/>
          <w:lang w:val="en-US" w:eastAsia="zh-CN"/>
        </w:rPr>
        <w:t>第一包</w:t>
      </w:r>
      <w:r>
        <w:rPr>
          <w:rFonts w:hint="eastAsia" w:ascii="Times New Roman" w:hAnsi="Times New Roman" w:eastAsia="宋体" w:cs="Times New Roman"/>
          <w:color w:val="auto"/>
        </w:rPr>
        <w:t>不收取招标代理服务费。</w:t>
      </w:r>
    </w:p>
    <w:p w14:paraId="2D1F4625">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本项目第二包</w:t>
      </w:r>
      <w:r>
        <w:rPr>
          <w:rFonts w:ascii="Times New Roman" w:hAnsi="Times New Roman" w:eastAsia="宋体" w:cs="Times New Roman"/>
          <w:color w:val="auto"/>
        </w:rPr>
        <w:t>按以下比例向成交供应商收取招标代理服务费</w:t>
      </w:r>
      <w:r>
        <w:rPr>
          <w:rFonts w:hint="eastAsia" w:ascii="Times New Roman" w:hAnsi="Times New Roman" w:eastAsia="宋体" w:cs="Times New Roman"/>
          <w:color w:val="auto"/>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1381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433EDCE1">
            <w:pPr>
              <w:tabs>
                <w:tab w:val="left" w:pos="750"/>
                <w:tab w:val="left" w:pos="840"/>
              </w:tabs>
              <w:adjustRightInd w:val="0"/>
              <w:snapToGrid w:val="0"/>
              <w:jc w:val="center"/>
              <w:rPr>
                <w:color w:val="auto"/>
                <w:sz w:val="24"/>
              </w:rPr>
            </w:pPr>
            <w:r>
              <w:rPr>
                <w:color w:val="auto"/>
                <w:sz w:val="24"/>
              </w:rPr>
              <w:t>成交金额</w:t>
            </w:r>
            <w:r>
              <w:rPr>
                <w:rFonts w:hint="eastAsia"/>
                <w:color w:val="auto"/>
                <w:sz w:val="24"/>
              </w:rPr>
              <w:t>（万元）</w:t>
            </w:r>
          </w:p>
        </w:tc>
        <w:tc>
          <w:tcPr>
            <w:tcW w:w="3657" w:type="dxa"/>
            <w:vAlign w:val="center"/>
          </w:tcPr>
          <w:p w14:paraId="71226EF2">
            <w:pPr>
              <w:tabs>
                <w:tab w:val="left" w:pos="750"/>
                <w:tab w:val="left" w:pos="840"/>
              </w:tabs>
              <w:adjustRightInd w:val="0"/>
              <w:snapToGrid w:val="0"/>
              <w:jc w:val="center"/>
              <w:rPr>
                <w:color w:val="auto"/>
                <w:sz w:val="24"/>
              </w:rPr>
            </w:pPr>
            <w:r>
              <w:rPr>
                <w:color w:val="auto"/>
                <w:sz w:val="24"/>
              </w:rPr>
              <w:t>费率</w:t>
            </w:r>
          </w:p>
        </w:tc>
      </w:tr>
      <w:tr w14:paraId="502E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1495CF7">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74F57F2B">
            <w:pPr>
              <w:tabs>
                <w:tab w:val="left" w:pos="750"/>
                <w:tab w:val="left" w:pos="840"/>
              </w:tabs>
              <w:adjustRightInd w:val="0"/>
              <w:snapToGrid w:val="0"/>
              <w:jc w:val="center"/>
              <w:rPr>
                <w:color w:val="auto"/>
                <w:sz w:val="24"/>
              </w:rPr>
            </w:pPr>
            <w:r>
              <w:rPr>
                <w:color w:val="auto"/>
                <w:sz w:val="24"/>
              </w:rPr>
              <w:t>1%</w:t>
            </w:r>
          </w:p>
        </w:tc>
      </w:tr>
      <w:tr w14:paraId="7C87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26C8D47">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3CB3CF72">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14:paraId="2BD5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3276C6C">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0A220F5A">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14:paraId="4FD0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4E9172A">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123A8F01">
            <w:pPr>
              <w:tabs>
                <w:tab w:val="left" w:pos="750"/>
                <w:tab w:val="left" w:pos="840"/>
              </w:tabs>
              <w:adjustRightInd w:val="0"/>
              <w:snapToGrid w:val="0"/>
              <w:jc w:val="center"/>
              <w:rPr>
                <w:color w:val="auto"/>
                <w:sz w:val="24"/>
              </w:rPr>
            </w:pPr>
            <w:r>
              <w:rPr>
                <w:rFonts w:hint="eastAsia"/>
                <w:color w:val="auto"/>
                <w:sz w:val="24"/>
              </w:rPr>
              <w:t>0.25%</w:t>
            </w:r>
          </w:p>
        </w:tc>
      </w:tr>
      <w:tr w14:paraId="11E9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771C40D">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60EF5FF0">
            <w:pPr>
              <w:tabs>
                <w:tab w:val="left" w:pos="750"/>
                <w:tab w:val="left" w:pos="840"/>
              </w:tabs>
              <w:adjustRightInd w:val="0"/>
              <w:snapToGrid w:val="0"/>
              <w:jc w:val="center"/>
              <w:rPr>
                <w:color w:val="auto"/>
                <w:sz w:val="24"/>
              </w:rPr>
            </w:pPr>
            <w:r>
              <w:rPr>
                <w:rFonts w:hint="eastAsia"/>
                <w:color w:val="auto"/>
                <w:sz w:val="24"/>
              </w:rPr>
              <w:t>0.1%</w:t>
            </w:r>
          </w:p>
        </w:tc>
      </w:tr>
      <w:tr w14:paraId="20C4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46BAC68">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395E8491">
            <w:pPr>
              <w:tabs>
                <w:tab w:val="left" w:pos="750"/>
                <w:tab w:val="left" w:pos="840"/>
              </w:tabs>
              <w:adjustRightInd w:val="0"/>
              <w:snapToGrid w:val="0"/>
              <w:jc w:val="center"/>
              <w:rPr>
                <w:color w:val="auto"/>
                <w:sz w:val="24"/>
              </w:rPr>
            </w:pPr>
            <w:r>
              <w:rPr>
                <w:rFonts w:hint="eastAsia"/>
                <w:color w:val="auto"/>
                <w:sz w:val="24"/>
              </w:rPr>
              <w:t>0.05%</w:t>
            </w:r>
          </w:p>
        </w:tc>
      </w:tr>
    </w:tbl>
    <w:p w14:paraId="3009603D">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成交</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其中成交金额以《成交通知书》为准。</w:t>
      </w:r>
    </w:p>
    <w:p w14:paraId="01CF1BDA">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成交供应商应于成交公告发布之日起5个工作日内缴纳</w:t>
      </w:r>
      <w:r>
        <w:rPr>
          <w:rFonts w:hint="eastAsia"/>
          <w:color w:val="auto"/>
          <w:sz w:val="24"/>
          <w:szCs w:val="24"/>
          <w:lang w:val="zh-CN"/>
        </w:rPr>
        <w:t>招标代理服务费，缴费单位名称须与投标单位名称一致，缴费时请注明项目编号及成交包号。</w:t>
      </w:r>
    </w:p>
    <w:p w14:paraId="4D1E01A3">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7F56D937">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54E6F3FE">
      <w:pPr>
        <w:pStyle w:val="23"/>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1F637684">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2B8A25B2">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79F0E6A0">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15D235B6">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w:t>
      </w:r>
      <w:r>
        <w:rPr>
          <w:rFonts w:ascii="Times New Roman" w:hAnsi="Times New Roman" w:eastAsia="宋体" w:cs="Times New Roman"/>
          <w:color w:val="auto"/>
        </w:rPr>
        <w:t>http://pay.tjggzy.cn/</w:t>
      </w:r>
    </w:p>
    <w:p w14:paraId="00D78A26">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5880BEDA">
      <w:pPr>
        <w:pStyle w:val="23"/>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36E93EA0">
      <w:pPr>
        <w:pStyle w:val="23"/>
        <w:spacing w:line="360" w:lineRule="auto"/>
        <w:ind w:firstLine="448" w:firstLineChars="200"/>
        <w:jc w:val="both"/>
        <w:rPr>
          <w:rFonts w:ascii="Times New Roman" w:hAnsi="Times New Roman" w:eastAsia="宋体" w:cs="Times New Roman"/>
          <w:color w:val="FF0000"/>
        </w:rPr>
      </w:pPr>
    </w:p>
    <w:p w14:paraId="55CE9EFC">
      <w:pPr>
        <w:pStyle w:val="23"/>
        <w:spacing w:line="360" w:lineRule="auto"/>
        <w:ind w:firstLine="448" w:firstLineChars="200"/>
        <w:jc w:val="both"/>
        <w:rPr>
          <w:rFonts w:ascii="Times New Roman" w:hAnsi="Times New Roman" w:eastAsia="宋体" w:cs="Times New Roman"/>
          <w:color w:val="FF0000"/>
        </w:rPr>
      </w:pPr>
    </w:p>
    <w:p w14:paraId="4D392498">
      <w:pPr>
        <w:pStyle w:val="23"/>
        <w:spacing w:line="360" w:lineRule="auto"/>
        <w:ind w:firstLine="6048"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2025年</w:t>
      </w:r>
      <w:r>
        <w:rPr>
          <w:rFonts w:hint="eastAsia" w:ascii="Times New Roman" w:hAnsi="Times New Roman" w:eastAsia="宋体" w:cs="Times New Roman"/>
          <w:color w:val="auto"/>
          <w:kern w:val="2"/>
          <w:lang w:val="en-US" w:eastAsia="zh-CN"/>
        </w:rPr>
        <w:t>12</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lang w:val="en-US" w:eastAsia="zh-CN"/>
        </w:rPr>
        <w:t>16</w:t>
      </w:r>
      <w:r>
        <w:rPr>
          <w:rFonts w:ascii="Times New Roman" w:hAnsi="Times New Roman" w:eastAsia="宋体" w:cs="Times New Roman"/>
          <w:color w:val="auto"/>
          <w:kern w:val="2"/>
        </w:rPr>
        <w:t>日</w:t>
      </w:r>
    </w:p>
    <w:p w14:paraId="60959935">
      <w:pPr>
        <w:pStyle w:val="23"/>
        <w:spacing w:line="360" w:lineRule="auto"/>
        <w:jc w:val="both"/>
        <w:rPr>
          <w:rFonts w:ascii="Times New Roman" w:hAnsi="Times New Roman" w:eastAsia="宋体" w:cs="Times New Roman"/>
          <w:color w:val="auto"/>
          <w:kern w:val="2"/>
        </w:rPr>
      </w:pPr>
    </w:p>
    <w:p w14:paraId="38D6381E">
      <w:pPr>
        <w:pStyle w:val="23"/>
        <w:spacing w:line="360" w:lineRule="auto"/>
        <w:jc w:val="both"/>
        <w:rPr>
          <w:rFonts w:ascii="Times New Roman" w:hAnsi="Times New Roman" w:eastAsia="宋体" w:cs="Times New Roman"/>
          <w:color w:val="auto"/>
          <w:kern w:val="2"/>
        </w:rPr>
      </w:pPr>
    </w:p>
    <w:p w14:paraId="5AC8085E">
      <w:pPr>
        <w:widowControl/>
        <w:jc w:val="left"/>
        <w:rPr>
          <w:sz w:val="24"/>
          <w:szCs w:val="24"/>
        </w:rPr>
      </w:pPr>
      <w:r>
        <w:br w:type="page"/>
      </w:r>
    </w:p>
    <w:p w14:paraId="1ECE87C9">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04985FF5">
      <w:pPr>
        <w:spacing w:line="360" w:lineRule="auto"/>
        <w:jc w:val="center"/>
        <w:rPr>
          <w:rFonts w:eastAsia="方正小标宋简体"/>
          <w:bCs/>
          <w:kern w:val="0"/>
          <w:sz w:val="24"/>
          <w:szCs w:val="24"/>
        </w:rPr>
      </w:pPr>
    </w:p>
    <w:p w14:paraId="56FEF8F1">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05BD6CC2">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2F1580D2">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30BC1DE1">
      <w:pPr>
        <w:spacing w:line="360" w:lineRule="auto"/>
        <w:jc w:val="center"/>
        <w:rPr>
          <w:rFonts w:eastAsia="方正小标宋简体"/>
          <w:spacing w:val="-10"/>
          <w:sz w:val="24"/>
          <w:szCs w:val="24"/>
        </w:rPr>
      </w:pPr>
    </w:p>
    <w:p w14:paraId="1C37EBD3">
      <w:pPr>
        <w:spacing w:line="360" w:lineRule="auto"/>
        <w:jc w:val="center"/>
        <w:rPr>
          <w:rFonts w:eastAsia="方正小标宋简体"/>
          <w:spacing w:val="-10"/>
          <w:sz w:val="24"/>
          <w:szCs w:val="24"/>
        </w:rPr>
      </w:pPr>
    </w:p>
    <w:p w14:paraId="6FE62798">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12BA2E3A">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3B2CA194">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5D438122">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762F734F">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3E6FAF1C">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45F95D53">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47274774">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3EB174A0">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79D013B6">
      <w:pPr>
        <w:spacing w:line="360" w:lineRule="exact"/>
        <w:ind w:firstLine="448" w:firstLineChars="200"/>
        <w:rPr>
          <w:rFonts w:eastAsiaTheme="minorEastAsia"/>
          <w:color w:val="000000"/>
          <w:sz w:val="24"/>
          <w:szCs w:val="24"/>
        </w:rPr>
      </w:pPr>
      <w:r>
        <w:rPr>
          <w:rFonts w:hint="eastAsia" w:eastAsiaTheme="minorEastAsia"/>
          <w:color w:val="000000"/>
          <w:sz w:val="24"/>
          <w:szCs w:val="24"/>
        </w:rPr>
        <w:t>【注意事项】</w:t>
      </w:r>
    </w:p>
    <w:p w14:paraId="4F5F6CD3">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63A93470">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1FABCA9E">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051498A6">
      <w:pPr>
        <w:spacing w:line="360" w:lineRule="exact"/>
        <w:ind w:firstLine="448" w:firstLineChars="200"/>
        <w:rPr>
          <w:rFonts w:eastAsiaTheme="minorEastAsia"/>
          <w:color w:val="000000"/>
          <w:sz w:val="24"/>
          <w:szCs w:val="24"/>
        </w:rPr>
      </w:pPr>
      <w:r>
        <w:rPr>
          <w:rFonts w:hint="eastAsia" w:eastAsiaTheme="minorEastAsia"/>
          <w:color w:val="000000"/>
          <w:sz w:val="24"/>
          <w:szCs w:val="24"/>
        </w:rPr>
        <w:t>【政策目录】</w:t>
      </w:r>
    </w:p>
    <w:p w14:paraId="4FAD6FB1">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3E92BB4A">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1AA6FC0A">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381B4E31">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7FB2F5B2">
      <w:pPr>
        <w:spacing w:line="360" w:lineRule="exact"/>
        <w:ind w:firstLine="448"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15A4C1F8">
      <w:pPr>
        <w:spacing w:line="360" w:lineRule="exact"/>
        <w:ind w:firstLine="448"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7BCE0FB7">
      <w:pPr>
        <w:spacing w:line="360" w:lineRule="exact"/>
        <w:ind w:firstLine="448" w:firstLineChars="200"/>
        <w:rPr>
          <w:rFonts w:eastAsiaTheme="minorEastAsia"/>
          <w:sz w:val="24"/>
        </w:rPr>
      </w:pPr>
    </w:p>
    <w:p w14:paraId="21CC8959">
      <w:pPr>
        <w:adjustRightInd w:val="0"/>
        <w:snapToGrid w:val="0"/>
        <w:spacing w:line="400" w:lineRule="exact"/>
        <w:jc w:val="center"/>
        <w:rPr>
          <w:b/>
          <w:sz w:val="24"/>
          <w:szCs w:val="24"/>
        </w:rPr>
      </w:pPr>
      <w:r>
        <w:rPr>
          <w:b/>
          <w:sz w:val="24"/>
          <w:szCs w:val="24"/>
        </w:rPr>
        <w:t>诚信参与政府采购活动提示函</w:t>
      </w:r>
    </w:p>
    <w:p w14:paraId="6396EC70">
      <w:pPr>
        <w:pStyle w:val="11"/>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2CDE14EC">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67E056DC">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3B7465D6">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15"/>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2A211D70">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3DC0D896">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00517874">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3575A153">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6C035C94">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2FAD2395">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39FFE700">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1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4F41C4A4">
      <w:pPr>
        <w:pStyle w:val="1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0E22D357">
      <w:pPr>
        <w:spacing w:line="360" w:lineRule="exact"/>
        <w:ind w:firstLine="448" w:firstLineChars="200"/>
        <w:rPr>
          <w:rFonts w:eastAsiaTheme="minorEastAsia"/>
          <w:sz w:val="24"/>
        </w:rPr>
      </w:pPr>
    </w:p>
    <w:p w14:paraId="053BD18C">
      <w:pPr>
        <w:spacing w:line="360" w:lineRule="exact"/>
        <w:ind w:firstLine="448" w:firstLineChars="200"/>
        <w:rPr>
          <w:rFonts w:eastAsiaTheme="minorEastAsia"/>
          <w:sz w:val="24"/>
        </w:rPr>
      </w:pPr>
    </w:p>
    <w:p w14:paraId="3CBADDF1">
      <w:pPr>
        <w:spacing w:line="360" w:lineRule="exact"/>
        <w:ind w:firstLine="608" w:firstLineChars="200"/>
        <w:rPr>
          <w:b/>
          <w:bCs/>
          <w:kern w:val="28"/>
          <w:sz w:val="32"/>
          <w:szCs w:val="32"/>
        </w:rPr>
      </w:pPr>
    </w:p>
    <w:p w14:paraId="26B6D492">
      <w:pPr>
        <w:widowControl/>
        <w:jc w:val="left"/>
        <w:rPr>
          <w:b/>
          <w:sz w:val="24"/>
          <w:szCs w:val="24"/>
        </w:rPr>
      </w:pPr>
      <w:r>
        <w:rPr>
          <w:b/>
          <w:sz w:val="24"/>
          <w:szCs w:val="24"/>
        </w:rPr>
        <w:br w:type="page"/>
      </w:r>
    </w:p>
    <w:p w14:paraId="0DB35EBA">
      <w:pPr>
        <w:tabs>
          <w:tab w:val="left" w:pos="1260"/>
          <w:tab w:val="center" w:pos="4156"/>
        </w:tabs>
        <w:spacing w:line="360" w:lineRule="auto"/>
        <w:jc w:val="center"/>
        <w:outlineLvl w:val="0"/>
        <w:rPr>
          <w:b/>
          <w:sz w:val="24"/>
          <w:szCs w:val="24"/>
        </w:rPr>
      </w:pPr>
      <w:r>
        <w:rPr>
          <w:b/>
          <w:sz w:val="24"/>
          <w:szCs w:val="24"/>
        </w:rPr>
        <w:t>第二部分  谈判项目要求</w:t>
      </w:r>
    </w:p>
    <w:p w14:paraId="7DBB987E">
      <w:pPr>
        <w:spacing w:line="360" w:lineRule="auto"/>
        <w:ind w:firstLine="448" w:firstLineChars="200"/>
        <w:rPr>
          <w:bCs/>
          <w:sz w:val="24"/>
          <w:szCs w:val="24"/>
        </w:rPr>
      </w:pPr>
      <w:r>
        <w:rPr>
          <w:bCs/>
          <w:sz w:val="24"/>
          <w:szCs w:val="24"/>
        </w:rPr>
        <w:t>一、商务要求</w:t>
      </w:r>
    </w:p>
    <w:p w14:paraId="543289CC">
      <w:pPr>
        <w:spacing w:line="360" w:lineRule="auto"/>
        <w:ind w:firstLine="448" w:firstLineChars="200"/>
        <w:rPr>
          <w:sz w:val="24"/>
          <w:szCs w:val="24"/>
        </w:rPr>
      </w:pPr>
      <w:r>
        <w:rPr>
          <w:sz w:val="24"/>
          <w:szCs w:val="24"/>
        </w:rPr>
        <w:t>（一）报价要求</w:t>
      </w:r>
    </w:p>
    <w:p w14:paraId="250FCAFE">
      <w:pPr>
        <w:spacing w:line="360" w:lineRule="auto"/>
        <w:ind w:firstLine="448" w:firstLineChars="200"/>
        <w:rPr>
          <w:color w:val="auto"/>
          <w:sz w:val="24"/>
          <w:szCs w:val="24"/>
        </w:rPr>
      </w:pPr>
      <w:r>
        <w:rPr>
          <w:color w:val="auto"/>
          <w:sz w:val="24"/>
          <w:szCs w:val="24"/>
        </w:rPr>
        <w:t>1. 投标报价以人民币填列。</w:t>
      </w:r>
    </w:p>
    <w:p w14:paraId="2EFFFD4D">
      <w:pPr>
        <w:spacing w:line="360" w:lineRule="auto"/>
        <w:ind w:firstLine="448" w:firstLineChars="200"/>
        <w:rPr>
          <w:color w:val="auto"/>
          <w:sz w:val="24"/>
          <w:szCs w:val="24"/>
        </w:rPr>
      </w:pPr>
      <w:r>
        <w:rPr>
          <w:color w:val="auto"/>
          <w:sz w:val="24"/>
          <w:szCs w:val="24"/>
        </w:rPr>
        <w:t>2. 投标人的报价应包括：</w:t>
      </w:r>
      <w:r>
        <w:rPr>
          <w:color w:val="auto"/>
          <w:sz w:val="24"/>
        </w:rPr>
        <w:t>人工费用、服装费、</w:t>
      </w:r>
      <w:r>
        <w:rPr>
          <w:rFonts w:hint="eastAsia"/>
          <w:color w:val="auto"/>
          <w:sz w:val="24"/>
        </w:rPr>
        <w:t>工具耗材费用、</w:t>
      </w:r>
      <w:r>
        <w:rPr>
          <w:color w:val="auto"/>
          <w:sz w:val="24"/>
        </w:rPr>
        <w:t>办公费、企业利润及税金等</w:t>
      </w:r>
      <w:r>
        <w:rPr>
          <w:rFonts w:hint="eastAsia"/>
          <w:color w:val="auto"/>
          <w:sz w:val="24"/>
        </w:rPr>
        <w:t>为完成</w:t>
      </w:r>
      <w:r>
        <w:rPr>
          <w:rFonts w:hint="eastAsia"/>
          <w:color w:val="auto"/>
          <w:sz w:val="24"/>
          <w:lang w:val="en-US" w:eastAsia="zh-CN"/>
        </w:rPr>
        <w:t>谈判</w:t>
      </w:r>
      <w:r>
        <w:rPr>
          <w:rFonts w:hint="eastAsia"/>
          <w:color w:val="auto"/>
          <w:sz w:val="24"/>
        </w:rPr>
        <w:t>文件规定的一切工作所需的全部费用</w:t>
      </w:r>
    </w:p>
    <w:p w14:paraId="299B8872">
      <w:pPr>
        <w:spacing w:line="360" w:lineRule="auto"/>
        <w:ind w:firstLine="448" w:firstLineChars="200"/>
        <w:rPr>
          <w:color w:val="auto"/>
          <w:sz w:val="24"/>
          <w:szCs w:val="24"/>
        </w:rPr>
      </w:pPr>
      <w:r>
        <w:rPr>
          <w:color w:val="auto"/>
          <w:sz w:val="24"/>
          <w:szCs w:val="24"/>
        </w:rPr>
        <w:t>3. 验收相关费用由投标人负责。</w:t>
      </w:r>
    </w:p>
    <w:p w14:paraId="7A55B09F">
      <w:pPr>
        <w:spacing w:line="360" w:lineRule="auto"/>
        <w:ind w:firstLine="448" w:firstLineChars="200"/>
        <w:rPr>
          <w:color w:val="auto"/>
          <w:sz w:val="24"/>
          <w:szCs w:val="24"/>
        </w:rPr>
      </w:pPr>
      <w:r>
        <w:rPr>
          <w:color w:val="auto"/>
          <w:sz w:val="24"/>
          <w:szCs w:val="24"/>
        </w:rPr>
        <w:t>（二）时间、地点要求</w:t>
      </w:r>
    </w:p>
    <w:p w14:paraId="7C7C4703">
      <w:pPr>
        <w:spacing w:line="360" w:lineRule="auto"/>
        <w:ind w:firstLine="448" w:firstLineChars="200"/>
        <w:rPr>
          <w:color w:val="auto"/>
          <w:sz w:val="24"/>
        </w:rPr>
      </w:pPr>
      <w:r>
        <w:rPr>
          <w:color w:val="auto"/>
          <w:sz w:val="24"/>
          <w:szCs w:val="24"/>
        </w:rPr>
        <w:t>1.时间要求</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合同规定的服务起始之日起</w:t>
      </w:r>
      <w:r>
        <w:rPr>
          <w:rFonts w:ascii="Times New Roman" w:hAnsi="Times New Roman" w:eastAsia="宋体" w:cs="Times New Roman"/>
          <w:color w:val="auto"/>
          <w:sz w:val="24"/>
          <w:szCs w:val="24"/>
        </w:rPr>
        <w:t>一年的服务期</w:t>
      </w:r>
      <w:r>
        <w:rPr>
          <w:rFonts w:hint="eastAsia" w:ascii="Times New Roman" w:hAnsi="Times New Roman" w:eastAsia="宋体" w:cs="Times New Roman"/>
          <w:color w:val="auto"/>
          <w:sz w:val="24"/>
          <w:szCs w:val="24"/>
        </w:rPr>
        <w:t>，签订合同之日起7日内服务人员进场</w:t>
      </w:r>
      <w:r>
        <w:rPr>
          <w:rFonts w:ascii="Times New Roman" w:hAnsi="Times New Roman" w:eastAsia="宋体" w:cs="Times New Roman"/>
          <w:color w:val="auto"/>
          <w:sz w:val="24"/>
          <w:szCs w:val="24"/>
        </w:rPr>
        <w:t>（特殊情况以合同</w:t>
      </w:r>
      <w:r>
        <w:rPr>
          <w:color w:val="auto"/>
          <w:sz w:val="24"/>
        </w:rPr>
        <w:t>为准）。</w:t>
      </w:r>
    </w:p>
    <w:p w14:paraId="44FFAB95">
      <w:pPr>
        <w:spacing w:line="360" w:lineRule="auto"/>
        <w:ind w:firstLine="448" w:firstLineChars="200"/>
        <w:rPr>
          <w:color w:val="auto"/>
          <w:sz w:val="24"/>
          <w:szCs w:val="24"/>
        </w:rPr>
      </w:pPr>
      <w:r>
        <w:rPr>
          <w:color w:val="auto"/>
          <w:sz w:val="24"/>
          <w:szCs w:val="24"/>
        </w:rPr>
        <w:t>2. 实施地</w:t>
      </w:r>
      <w:r>
        <w:rPr>
          <w:rFonts w:ascii="Times New Roman" w:hAnsi="Times New Roman" w:eastAsia="宋体" w:cs="Times New Roman"/>
          <w:color w:val="auto"/>
          <w:sz w:val="24"/>
          <w:szCs w:val="24"/>
        </w:rPr>
        <w:t>点：</w:t>
      </w:r>
      <w:r>
        <w:rPr>
          <w:rFonts w:hint="eastAsia" w:ascii="Times New Roman" w:hAnsi="Times New Roman" w:eastAsia="宋体" w:cs="Times New Roman"/>
          <w:color w:val="auto"/>
          <w:sz w:val="24"/>
          <w:szCs w:val="24"/>
          <w:lang w:val="en-US" w:eastAsia="zh-CN"/>
        </w:rPr>
        <w:t>天津市公安局治安管理总队西青犬类留检所</w:t>
      </w:r>
      <w:r>
        <w:rPr>
          <w:color w:val="auto"/>
          <w:sz w:val="24"/>
        </w:rPr>
        <w:t>（特殊情况以合同为准）。</w:t>
      </w:r>
    </w:p>
    <w:p w14:paraId="05548BF4">
      <w:pPr>
        <w:spacing w:line="360" w:lineRule="auto"/>
        <w:ind w:firstLine="448" w:firstLineChars="200"/>
        <w:rPr>
          <w:color w:val="auto"/>
          <w:sz w:val="24"/>
          <w:szCs w:val="24"/>
        </w:rPr>
      </w:pPr>
      <w:r>
        <w:rPr>
          <w:color w:val="auto"/>
          <w:sz w:val="24"/>
          <w:szCs w:val="24"/>
        </w:rPr>
        <w:t>（三）付款方式</w:t>
      </w:r>
    </w:p>
    <w:p w14:paraId="3F4B8B47">
      <w:pPr>
        <w:spacing w:line="360" w:lineRule="auto"/>
        <w:ind w:firstLine="448" w:firstLineChars="200"/>
        <w:rPr>
          <w:color w:val="auto"/>
          <w:sz w:val="24"/>
          <w:szCs w:val="24"/>
        </w:rPr>
      </w:pPr>
      <w:r>
        <w:rPr>
          <w:rFonts w:hint="eastAsia"/>
          <w:color w:val="auto"/>
          <w:sz w:val="24"/>
          <w:szCs w:val="24"/>
        </w:rPr>
        <w:t>签订合同后15日内支付半年服务费，合同验收15日内支付尾款</w:t>
      </w:r>
      <w:r>
        <w:rPr>
          <w:color w:val="auto"/>
          <w:sz w:val="24"/>
          <w:szCs w:val="24"/>
        </w:rPr>
        <w:t>（特殊情况以合同为准）。</w:t>
      </w:r>
    </w:p>
    <w:p w14:paraId="75EC30D4">
      <w:pPr>
        <w:spacing w:line="360" w:lineRule="auto"/>
        <w:ind w:firstLine="448" w:firstLineChars="200"/>
        <w:rPr>
          <w:color w:val="auto"/>
          <w:sz w:val="24"/>
          <w:szCs w:val="24"/>
        </w:rPr>
      </w:pPr>
      <w:r>
        <w:rPr>
          <w:color w:val="auto"/>
          <w:sz w:val="24"/>
          <w:szCs w:val="24"/>
        </w:rPr>
        <w:t>（四）谈判有效期</w:t>
      </w:r>
    </w:p>
    <w:p w14:paraId="09279DAE">
      <w:pPr>
        <w:spacing w:line="360" w:lineRule="auto"/>
        <w:ind w:firstLine="448" w:firstLineChars="200"/>
        <w:rPr>
          <w:color w:val="auto"/>
          <w:sz w:val="24"/>
          <w:szCs w:val="24"/>
        </w:rPr>
      </w:pPr>
      <w:r>
        <w:rPr>
          <w:color w:val="auto"/>
          <w:sz w:val="24"/>
          <w:szCs w:val="24"/>
        </w:rPr>
        <w:t>本项目谈判有效期为60天。</w:t>
      </w:r>
    </w:p>
    <w:p w14:paraId="72A88C0F">
      <w:pPr>
        <w:spacing w:line="360" w:lineRule="auto"/>
        <w:ind w:firstLine="448" w:firstLineChars="200"/>
        <w:rPr>
          <w:color w:val="auto"/>
          <w:sz w:val="24"/>
          <w:szCs w:val="24"/>
        </w:rPr>
      </w:pPr>
      <w:r>
        <w:rPr>
          <w:color w:val="auto"/>
          <w:sz w:val="24"/>
          <w:szCs w:val="24"/>
        </w:rPr>
        <w:t>（五）投标保证金和履约保证金</w:t>
      </w:r>
    </w:p>
    <w:p w14:paraId="67CE5CC7">
      <w:pPr>
        <w:spacing w:line="360" w:lineRule="auto"/>
        <w:ind w:firstLine="448" w:firstLineChars="200"/>
        <w:rPr>
          <w:color w:val="auto"/>
          <w:sz w:val="24"/>
          <w:szCs w:val="24"/>
        </w:rPr>
      </w:pPr>
      <w:r>
        <w:rPr>
          <w:color w:val="auto"/>
          <w:sz w:val="24"/>
          <w:szCs w:val="24"/>
        </w:rPr>
        <w:t>本项目不收取投标保证金和履约保证金。</w:t>
      </w:r>
    </w:p>
    <w:p w14:paraId="0F1F36C0">
      <w:pPr>
        <w:autoSpaceDE w:val="0"/>
        <w:autoSpaceDN w:val="0"/>
        <w:adjustRightInd w:val="0"/>
        <w:spacing w:line="360" w:lineRule="auto"/>
        <w:ind w:firstLine="448" w:firstLineChars="200"/>
        <w:rPr>
          <w:bCs/>
          <w:color w:val="auto"/>
          <w:sz w:val="24"/>
          <w:szCs w:val="24"/>
        </w:rPr>
      </w:pPr>
      <w:r>
        <w:rPr>
          <w:color w:val="auto"/>
          <w:sz w:val="24"/>
          <w:szCs w:val="24"/>
        </w:rPr>
        <w:t>二、</w:t>
      </w:r>
      <w:r>
        <w:rPr>
          <w:bCs/>
          <w:color w:val="auto"/>
          <w:sz w:val="24"/>
          <w:szCs w:val="24"/>
        </w:rPr>
        <w:t>技术要求</w:t>
      </w:r>
    </w:p>
    <w:p w14:paraId="53D51637">
      <w:pPr>
        <w:autoSpaceDE w:val="0"/>
        <w:autoSpaceDN w:val="0"/>
        <w:adjustRightInd w:val="0"/>
        <w:spacing w:line="360" w:lineRule="auto"/>
        <w:ind w:firstLine="448" w:firstLineChars="200"/>
        <w:rPr>
          <w:color w:val="auto"/>
          <w:sz w:val="24"/>
        </w:rPr>
      </w:pPr>
      <w:r>
        <w:rPr>
          <w:color w:val="auto"/>
          <w:sz w:val="24"/>
        </w:rPr>
        <w:t>（一）</w:t>
      </w:r>
      <w:r>
        <w:rPr>
          <w:sz w:val="24"/>
        </w:rPr>
        <w:t>具体需求详见第二部分附件——项目需求书</w:t>
      </w:r>
      <w:r>
        <w:rPr>
          <w:color w:val="auto"/>
          <w:sz w:val="24"/>
        </w:rPr>
        <w:t>。</w:t>
      </w:r>
    </w:p>
    <w:p w14:paraId="70E592CF">
      <w:pPr>
        <w:spacing w:line="360" w:lineRule="auto"/>
        <w:ind w:firstLine="448" w:firstLineChars="200"/>
        <w:outlineLvl w:val="0"/>
        <w:rPr>
          <w:color w:val="auto"/>
          <w:sz w:val="24"/>
        </w:rPr>
      </w:pPr>
      <w:r>
        <w:rPr>
          <w:rFonts w:hint="eastAsia"/>
          <w:color w:val="auto"/>
          <w:sz w:val="24"/>
        </w:rPr>
        <w:t>★</w:t>
      </w:r>
      <w:r>
        <w:rPr>
          <w:color w:val="auto"/>
          <w:sz w:val="24"/>
        </w:rPr>
        <w:t>（</w:t>
      </w:r>
      <w:r>
        <w:rPr>
          <w:rFonts w:hint="eastAsia"/>
          <w:color w:val="auto"/>
          <w:sz w:val="24"/>
        </w:rPr>
        <w:t>二</w:t>
      </w:r>
      <w:r>
        <w:rPr>
          <w:color w:val="auto"/>
          <w:sz w:val="24"/>
        </w:rPr>
        <w:t>）投标人须承诺所提供的服务、人员</w:t>
      </w:r>
      <w:r>
        <w:rPr>
          <w:rFonts w:hint="eastAsia"/>
          <w:color w:val="auto"/>
          <w:sz w:val="24"/>
        </w:rPr>
        <w:t>、</w:t>
      </w:r>
      <w:r>
        <w:rPr>
          <w:color w:val="auto"/>
          <w:sz w:val="24"/>
        </w:rPr>
        <w:t>设备</w:t>
      </w:r>
      <w:r>
        <w:rPr>
          <w:rFonts w:hint="eastAsia"/>
          <w:color w:val="auto"/>
          <w:sz w:val="24"/>
        </w:rPr>
        <w:t>及耗材等均</w:t>
      </w:r>
      <w:r>
        <w:rPr>
          <w:color w:val="auto"/>
          <w:sz w:val="24"/>
        </w:rPr>
        <w:t>符合相关强制性规定</w:t>
      </w:r>
      <w:r>
        <w:rPr>
          <w:rFonts w:hint="eastAsia"/>
          <w:color w:val="auto"/>
          <w:sz w:val="24"/>
          <w:lang w:val="en-US" w:eastAsia="zh-CN"/>
        </w:rPr>
        <w:t>及本项目项目需求书</w:t>
      </w:r>
      <w:r>
        <w:rPr>
          <w:color w:val="auto"/>
          <w:sz w:val="24"/>
        </w:rPr>
        <w:t>。</w:t>
      </w:r>
    </w:p>
    <w:p w14:paraId="4FA218F6">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w:t>
      </w:r>
      <w:r>
        <w:rPr>
          <w:rFonts w:hint="eastAsia"/>
          <w:color w:val="auto"/>
          <w:sz w:val="24"/>
        </w:rPr>
        <w:t>三</w:t>
      </w:r>
      <w:r>
        <w:rPr>
          <w:color w:val="auto"/>
          <w:sz w:val="24"/>
        </w:rPr>
        <w:t>）</w:t>
      </w:r>
      <w:r>
        <w:rPr>
          <w:rFonts w:hint="eastAsia"/>
          <w:color w:val="auto"/>
          <w:sz w:val="24"/>
          <w:lang w:val="en-US" w:eastAsia="zh-CN"/>
        </w:rPr>
        <w:t>第一包</w:t>
      </w:r>
      <w:r>
        <w:rPr>
          <w:color w:val="auto"/>
          <w:sz w:val="24"/>
        </w:rPr>
        <w:t>投标人须承诺</w:t>
      </w:r>
      <w:r>
        <w:rPr>
          <w:rFonts w:hint="eastAsia"/>
          <w:color w:val="auto"/>
          <w:sz w:val="24"/>
        </w:rPr>
        <w:t>一旦获得成交，</w:t>
      </w:r>
      <w:r>
        <w:rPr>
          <w:color w:val="auto"/>
          <w:sz w:val="24"/>
        </w:rPr>
        <w:t>根据《中华人民共和国劳动合同法》及其他法律法规的要求与服务人员签订</w:t>
      </w:r>
      <w:r>
        <w:rPr>
          <w:rFonts w:hint="eastAsia"/>
          <w:color w:val="auto"/>
          <w:sz w:val="24"/>
        </w:rPr>
        <w:t>劳动</w:t>
      </w:r>
      <w:r>
        <w:rPr>
          <w:color w:val="auto"/>
          <w:sz w:val="24"/>
        </w:rPr>
        <w:t>合同</w:t>
      </w:r>
      <w:r>
        <w:rPr>
          <w:rFonts w:hint="eastAsia"/>
          <w:color w:val="auto"/>
          <w:sz w:val="24"/>
        </w:rPr>
        <w:t>，按国家及天津市相关政策规定，支付工资、加班费和福利费、</w:t>
      </w:r>
      <w:r>
        <w:rPr>
          <w:color w:val="auto"/>
          <w:sz w:val="24"/>
        </w:rPr>
        <w:t>缴纳社会保险</w:t>
      </w:r>
      <w:r>
        <w:rPr>
          <w:rFonts w:hint="eastAsia"/>
          <w:color w:val="auto"/>
          <w:sz w:val="24"/>
        </w:rPr>
        <w:t>及住房公积金等</w:t>
      </w:r>
      <w:r>
        <w:rPr>
          <w:color w:val="auto"/>
          <w:sz w:val="24"/>
        </w:rPr>
        <w:t>。</w:t>
      </w:r>
    </w:p>
    <w:p w14:paraId="47866F88">
      <w:pPr>
        <w:autoSpaceDE w:val="0"/>
        <w:autoSpaceDN w:val="0"/>
        <w:adjustRightInd w:val="0"/>
        <w:spacing w:line="360" w:lineRule="auto"/>
        <w:ind w:firstLine="448" w:firstLineChars="200"/>
        <w:rPr>
          <w:rFonts w:hint="eastAsia"/>
          <w:color w:val="auto"/>
          <w:sz w:val="24"/>
        </w:rPr>
      </w:pPr>
      <w:r>
        <w:rPr>
          <w:rFonts w:hint="eastAsia"/>
          <w:color w:val="auto"/>
          <w:sz w:val="24"/>
        </w:rPr>
        <w:t>★</w:t>
      </w:r>
      <w:r>
        <w:rPr>
          <w:color w:val="auto"/>
          <w:sz w:val="24"/>
        </w:rPr>
        <w:t>（</w:t>
      </w:r>
      <w:r>
        <w:rPr>
          <w:rFonts w:hint="eastAsia"/>
          <w:color w:val="auto"/>
          <w:sz w:val="24"/>
        </w:rPr>
        <w:t>四</w:t>
      </w:r>
      <w:r>
        <w:rPr>
          <w:color w:val="auto"/>
          <w:sz w:val="24"/>
        </w:rPr>
        <w:t>）投标人须承诺</w:t>
      </w:r>
      <w:r>
        <w:rPr>
          <w:rFonts w:hint="eastAsia"/>
          <w:color w:val="auto"/>
          <w:sz w:val="24"/>
        </w:rPr>
        <w:t>相应专业</w:t>
      </w:r>
      <w:r>
        <w:rPr>
          <w:color w:val="auto"/>
          <w:sz w:val="24"/>
        </w:rPr>
        <w:t>人员须具备国家相关部门颁发的在有效期内的资质证书，项目实施过程中保证持证上岗。</w:t>
      </w:r>
      <w:r>
        <w:rPr>
          <w:rFonts w:hint="eastAsia"/>
          <w:color w:val="auto"/>
          <w:sz w:val="24"/>
        </w:rPr>
        <w:t>履约验收时，向采购人提供上述人员相关资质证书原件（以及发证机关官网查询结果）和缴纳社会保险证明等相关资料。</w:t>
      </w:r>
    </w:p>
    <w:p w14:paraId="40AD6879">
      <w:pPr>
        <w:autoSpaceDE w:val="0"/>
        <w:autoSpaceDN w:val="0"/>
        <w:adjustRightInd w:val="0"/>
        <w:spacing w:line="360" w:lineRule="auto"/>
        <w:ind w:firstLine="448" w:firstLineChars="200"/>
        <w:rPr>
          <w:rFonts w:hint="default" w:eastAsia="宋体"/>
          <w:color w:val="auto"/>
          <w:sz w:val="24"/>
          <w:lang w:val="en-US" w:eastAsia="zh-CN"/>
        </w:rPr>
      </w:pPr>
      <w:r>
        <w:rPr>
          <w:rFonts w:hint="eastAsia"/>
          <w:color w:val="auto"/>
          <w:sz w:val="24"/>
        </w:rPr>
        <w:t>★</w:t>
      </w:r>
      <w:r>
        <w:rPr>
          <w:rFonts w:hint="eastAsia"/>
          <w:color w:val="auto"/>
          <w:sz w:val="24"/>
          <w:lang w:eastAsia="zh-CN"/>
        </w:rPr>
        <w:t>（</w:t>
      </w:r>
      <w:r>
        <w:rPr>
          <w:rFonts w:hint="eastAsia"/>
          <w:color w:val="auto"/>
          <w:sz w:val="24"/>
          <w:lang w:val="en-US" w:eastAsia="zh-CN"/>
        </w:rPr>
        <w:t>五</w:t>
      </w:r>
      <w:r>
        <w:rPr>
          <w:rFonts w:hint="eastAsia"/>
          <w:color w:val="auto"/>
          <w:sz w:val="24"/>
          <w:lang w:eastAsia="zh-CN"/>
        </w:rPr>
        <w:t>）</w:t>
      </w:r>
      <w:r>
        <w:rPr>
          <w:rFonts w:hint="eastAsia"/>
          <w:color w:val="auto"/>
          <w:sz w:val="24"/>
          <w:lang w:val="en-US" w:eastAsia="zh-CN"/>
        </w:rPr>
        <w:t>第二包</w:t>
      </w:r>
      <w:r>
        <w:rPr>
          <w:color w:val="auto"/>
          <w:sz w:val="24"/>
        </w:rPr>
        <w:t>投标人须承诺</w:t>
      </w:r>
      <w:r>
        <w:rPr>
          <w:rFonts w:hint="eastAsia"/>
          <w:color w:val="auto"/>
          <w:sz w:val="24"/>
          <w:lang w:val="en-US" w:eastAsia="zh-CN"/>
        </w:rPr>
        <w:t>在服务过程中</w:t>
      </w:r>
      <w:r>
        <w:rPr>
          <w:rFonts w:hint="eastAsia" w:ascii="宋体" w:hAnsi="宋体" w:eastAsia="宋体" w:cs="宋体"/>
          <w:color w:val="auto"/>
          <w:sz w:val="24"/>
          <w:szCs w:val="24"/>
        </w:rPr>
        <w:t>合法合规，</w:t>
      </w:r>
      <w:r>
        <w:rPr>
          <w:rFonts w:hint="eastAsia" w:ascii="宋体" w:hAnsi="宋体" w:cs="宋体"/>
          <w:color w:val="auto"/>
          <w:sz w:val="24"/>
          <w:szCs w:val="24"/>
          <w:lang w:val="en-US" w:eastAsia="zh-CN"/>
        </w:rPr>
        <w:t>依法取得服务所必要的</w:t>
      </w:r>
      <w:r>
        <w:rPr>
          <w:rFonts w:hint="eastAsia" w:ascii="宋体" w:hAnsi="宋体" w:eastAsia="宋体" w:cs="宋体"/>
          <w:color w:val="auto"/>
          <w:sz w:val="24"/>
          <w:szCs w:val="24"/>
        </w:rPr>
        <w:t>辐射安全许可证、项目环境影响报告表批复、城镇污水排入排水管网许可证、天津市医疗废物集中处置协议</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完善的合规性文件</w:t>
      </w:r>
      <w:r>
        <w:rPr>
          <w:rFonts w:hint="eastAsia" w:ascii="宋体" w:hAnsi="宋体" w:cs="宋体"/>
          <w:color w:val="auto"/>
          <w:sz w:val="24"/>
          <w:szCs w:val="24"/>
          <w:lang w:eastAsia="zh-CN"/>
        </w:rPr>
        <w:t>，</w:t>
      </w:r>
      <w:r>
        <w:rPr>
          <w:rFonts w:hint="eastAsia"/>
          <w:color w:val="auto"/>
          <w:sz w:val="24"/>
          <w:lang w:val="en-US" w:eastAsia="zh-CN"/>
        </w:rPr>
        <w:t>符合相关法律法规要求。</w:t>
      </w:r>
    </w:p>
    <w:p w14:paraId="2FB9850D">
      <w:pPr>
        <w:spacing w:line="360" w:lineRule="auto"/>
        <w:ind w:firstLine="448" w:firstLineChars="200"/>
        <w:outlineLvl w:val="0"/>
        <w:rPr>
          <w:sz w:val="24"/>
        </w:rPr>
      </w:pPr>
      <w:r>
        <w:rPr>
          <w:sz w:val="24"/>
        </w:rPr>
        <w:t>三、评审方法</w:t>
      </w:r>
    </w:p>
    <w:p w14:paraId="5C77E4DF">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采用“最低评标价法”的评审方法，即全部满足竞争性谈判文件实质性要求，且符合采购需求、质量和服务相等的前提下，按照最终报价由低到高的顺序提出3名以上成交候选人，采购人</w:t>
      </w:r>
      <w:r>
        <w:rPr>
          <w:rFonts w:hint="eastAsia" w:ascii="Times New Roman" w:hAnsi="Times New Roman" w:eastAsia="宋体" w:cs="Times New Roman"/>
          <w:color w:val="auto"/>
        </w:rPr>
        <w:t>或谈判小组经采购人授权后</w:t>
      </w:r>
      <w:r>
        <w:rPr>
          <w:rFonts w:ascii="Times New Roman" w:hAnsi="Times New Roman" w:eastAsia="宋体" w:cs="Times New Roman"/>
          <w:color w:val="auto"/>
        </w:rPr>
        <w:t>按成交候选供应商顺序确定成交供应商。</w:t>
      </w:r>
    </w:p>
    <w:p w14:paraId="45D37621">
      <w:pPr>
        <w:spacing w:line="360" w:lineRule="auto"/>
        <w:jc w:val="center"/>
        <w:rPr>
          <w:sz w:val="24"/>
          <w:szCs w:val="24"/>
        </w:rPr>
      </w:pPr>
      <w:r>
        <w:rPr>
          <w:color w:val="FF0000"/>
          <w:sz w:val="24"/>
          <w:szCs w:val="24"/>
        </w:rPr>
        <w:br w:type="page"/>
      </w:r>
      <w:r>
        <w:rPr>
          <w:sz w:val="24"/>
          <w:szCs w:val="24"/>
        </w:rPr>
        <w:t>项目需求书</w:t>
      </w:r>
    </w:p>
    <w:p w14:paraId="0CC99371">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注：</w:t>
      </w:r>
      <w:r>
        <w:rPr>
          <w:rFonts w:hint="eastAsia"/>
          <w:b/>
          <w:bCs/>
          <w:color w:val="auto"/>
          <w:sz w:val="24"/>
        </w:rPr>
        <w:t>加注“★”号条款为实质性条款，不得出现负偏离，发生负偏离即做无效响应处理。</w:t>
      </w:r>
    </w:p>
    <w:p w14:paraId="70BACCEF">
      <w:pPr>
        <w:spacing w:line="360" w:lineRule="auto"/>
        <w:ind w:firstLine="448" w:firstLineChars="200"/>
        <w:outlineLvl w:val="0"/>
        <w:rPr>
          <w:rFonts w:hint="eastAsia" w:eastAsia="宋体"/>
          <w:b/>
          <w:bCs/>
          <w:color w:val="auto"/>
          <w:sz w:val="24"/>
          <w:lang w:val="en-US" w:eastAsia="zh-CN"/>
        </w:rPr>
      </w:pPr>
      <w:r>
        <w:rPr>
          <w:rFonts w:hint="eastAsia"/>
          <w:b/>
          <w:bCs/>
          <w:color w:val="auto"/>
          <w:sz w:val="24"/>
          <w:lang w:val="en-US" w:eastAsia="zh-CN"/>
        </w:rPr>
        <w:t>第一包：物业管理服务</w:t>
      </w:r>
    </w:p>
    <w:p w14:paraId="0500578A">
      <w:pPr>
        <w:spacing w:line="360" w:lineRule="auto"/>
        <w:ind w:firstLine="448" w:firstLineChars="200"/>
        <w:outlineLvl w:val="0"/>
        <w:rPr>
          <w:b/>
          <w:bCs/>
          <w:color w:val="auto"/>
          <w:sz w:val="24"/>
        </w:rPr>
      </w:pPr>
      <w:r>
        <w:rPr>
          <w:rFonts w:hint="eastAsia"/>
          <w:b/>
          <w:bCs/>
          <w:color w:val="auto"/>
          <w:sz w:val="24"/>
        </w:rPr>
        <w:t>一、项目背景</w:t>
      </w:r>
    </w:p>
    <w:p w14:paraId="0AB09C0C">
      <w:pPr>
        <w:spacing w:line="360" w:lineRule="auto"/>
        <w:ind w:firstLine="448" w:firstLineChars="200"/>
        <w:outlineLvl w:val="0"/>
        <w:rPr>
          <w:rFonts w:hint="eastAsia"/>
          <w:color w:val="auto"/>
          <w:sz w:val="24"/>
        </w:rPr>
      </w:pPr>
      <w:r>
        <w:rPr>
          <w:rFonts w:hint="eastAsia"/>
          <w:color w:val="auto"/>
          <w:sz w:val="24"/>
        </w:rPr>
        <w:t>服务范围：天津市公安局西青犬类留检所始建于2011年，位于西青区津同公路北侧，总占地面积约6700平方米，外围设3米高围墙，内设接待区、办公区、领养区、留检区及附属用房。主体分别为办公区综合用房18间，面积约639平米；接待区约86平米；领养区及配套工作间约798平米；留检区犬舍、附属用房约1195平米。如遇本单位机构改革、重大政策变动、服务地点变更和不可抗力等因素造成合同无法继续履行，采购人提前20天通知成交供应商</w:t>
      </w:r>
      <w:r>
        <w:rPr>
          <w:rFonts w:hint="eastAsia"/>
          <w:color w:val="auto"/>
          <w:sz w:val="24"/>
          <w:lang w:val="en-US" w:eastAsia="zh-CN"/>
        </w:rPr>
        <w:t>终止</w:t>
      </w:r>
      <w:r>
        <w:rPr>
          <w:rFonts w:hint="eastAsia"/>
          <w:color w:val="auto"/>
          <w:sz w:val="24"/>
        </w:rPr>
        <w:t>合同。</w:t>
      </w:r>
    </w:p>
    <w:p w14:paraId="307289F4">
      <w:pPr>
        <w:spacing w:line="360" w:lineRule="auto"/>
        <w:ind w:firstLine="448" w:firstLineChars="200"/>
        <w:outlineLvl w:val="0"/>
        <w:rPr>
          <w:rFonts w:hint="eastAsia"/>
          <w:color w:val="auto"/>
          <w:sz w:val="24"/>
        </w:rPr>
      </w:pPr>
      <w:r>
        <w:rPr>
          <w:rFonts w:hint="eastAsia"/>
          <w:color w:val="auto"/>
          <w:sz w:val="24"/>
          <w:lang w:val="en-US" w:eastAsia="zh-CN"/>
        </w:rPr>
        <w:t>本包为</w:t>
      </w:r>
      <w:r>
        <w:rPr>
          <w:rFonts w:hint="eastAsia"/>
          <w:color w:val="auto"/>
          <w:sz w:val="24"/>
        </w:rPr>
        <w:t>物业管理</w:t>
      </w:r>
      <w:r>
        <w:rPr>
          <w:rFonts w:hint="eastAsia"/>
          <w:color w:val="auto"/>
          <w:sz w:val="24"/>
          <w:lang w:val="en-US" w:eastAsia="zh-CN"/>
        </w:rPr>
        <w:t>服务</w:t>
      </w:r>
      <w:r>
        <w:rPr>
          <w:rFonts w:hint="eastAsia"/>
          <w:color w:val="auto"/>
          <w:sz w:val="24"/>
        </w:rPr>
        <w:t>，具体为：</w:t>
      </w:r>
    </w:p>
    <w:p w14:paraId="56298D23">
      <w:pPr>
        <w:spacing w:line="360" w:lineRule="auto"/>
        <w:ind w:firstLine="448" w:firstLineChars="200"/>
        <w:outlineLvl w:val="0"/>
        <w:rPr>
          <w:rFonts w:hint="eastAsia"/>
          <w:color w:val="auto"/>
          <w:sz w:val="24"/>
        </w:rPr>
      </w:pPr>
      <w:r>
        <w:rPr>
          <w:rFonts w:hint="eastAsia"/>
          <w:color w:val="auto"/>
          <w:sz w:val="24"/>
        </w:rPr>
        <w:t>西青犬类留检所委托运营服务（物业管理类）。需要委托的服务包括：犬只留检和收容管理（包括登记、建档等）、犬只饲喂、犬舍清洁、秩序维护、卫生保洁、食堂管理、绿化管理、设施维护、代缴水电费等。</w:t>
      </w:r>
    </w:p>
    <w:p w14:paraId="2B69695F">
      <w:pPr>
        <w:spacing w:line="360" w:lineRule="auto"/>
        <w:ind w:firstLine="448" w:firstLineChars="200"/>
        <w:outlineLvl w:val="0"/>
        <w:rPr>
          <w:color w:val="auto"/>
          <w:sz w:val="24"/>
        </w:rPr>
      </w:pPr>
      <w:r>
        <w:rPr>
          <w:rFonts w:hint="eastAsia"/>
          <w:color w:val="auto"/>
          <w:sz w:val="24"/>
        </w:rPr>
        <w:t>服务要求：达到本项目需求书中的全部要求</w:t>
      </w:r>
    </w:p>
    <w:p w14:paraId="116F20B8">
      <w:pPr>
        <w:spacing w:line="360" w:lineRule="auto"/>
        <w:ind w:firstLine="448" w:firstLineChars="200"/>
        <w:outlineLvl w:val="0"/>
        <w:rPr>
          <w:rFonts w:hint="eastAsia" w:eastAsia="宋体"/>
          <w:color w:val="auto"/>
          <w:sz w:val="24"/>
          <w:lang w:eastAsia="zh-CN"/>
        </w:rPr>
      </w:pPr>
      <w:r>
        <w:rPr>
          <w:rFonts w:hint="eastAsia"/>
          <w:color w:val="auto"/>
          <w:sz w:val="24"/>
        </w:rPr>
        <w:t>本项目属于物业管理行业</w:t>
      </w:r>
      <w:r>
        <w:rPr>
          <w:rFonts w:hint="eastAsia"/>
          <w:color w:val="auto"/>
          <w:sz w:val="24"/>
          <w:lang w:eastAsia="zh-CN"/>
        </w:rPr>
        <w:t>。</w:t>
      </w:r>
    </w:p>
    <w:p w14:paraId="7DC11551">
      <w:pPr>
        <w:spacing w:line="360" w:lineRule="auto"/>
        <w:ind w:firstLine="448" w:firstLineChars="200"/>
        <w:outlineLvl w:val="0"/>
        <w:rPr>
          <w:rFonts w:hint="eastAsia"/>
          <w:b/>
          <w:bCs/>
          <w:color w:val="auto"/>
          <w:sz w:val="24"/>
        </w:rPr>
      </w:pPr>
      <w:r>
        <w:rPr>
          <w:rFonts w:hint="default" w:ascii="Times New Roman" w:hAnsi="Times New Roman" w:eastAsia="宋体" w:cs="Times New Roman"/>
          <w:color w:val="auto"/>
          <w:sz w:val="24"/>
          <w:szCs w:val="24"/>
        </w:rPr>
        <w:t>★</w:t>
      </w:r>
      <w:r>
        <w:rPr>
          <w:rFonts w:hint="eastAsia"/>
          <w:b/>
          <w:bCs/>
          <w:color w:val="auto"/>
          <w:sz w:val="24"/>
        </w:rPr>
        <w:t>二、人员及岗位要求</w:t>
      </w:r>
    </w:p>
    <w:tbl>
      <w:tblPr>
        <w:tblStyle w:val="13"/>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65"/>
        <w:gridCol w:w="780"/>
        <w:gridCol w:w="4080"/>
        <w:gridCol w:w="1228"/>
        <w:gridCol w:w="1415"/>
      </w:tblGrid>
      <w:tr w14:paraId="20C5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1AAF8DB">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序号</w:t>
            </w:r>
          </w:p>
        </w:tc>
        <w:tc>
          <w:tcPr>
            <w:tcW w:w="1265" w:type="dxa"/>
            <w:vAlign w:val="center"/>
          </w:tcPr>
          <w:p w14:paraId="734660B9">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岗位名称</w:t>
            </w:r>
          </w:p>
        </w:tc>
        <w:tc>
          <w:tcPr>
            <w:tcW w:w="780" w:type="dxa"/>
            <w:vAlign w:val="center"/>
          </w:tcPr>
          <w:p w14:paraId="56220EA1">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人数</w:t>
            </w:r>
          </w:p>
        </w:tc>
        <w:tc>
          <w:tcPr>
            <w:tcW w:w="4080" w:type="dxa"/>
            <w:vAlign w:val="center"/>
          </w:tcPr>
          <w:p w14:paraId="0F3937E8">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要求</w:t>
            </w:r>
          </w:p>
        </w:tc>
        <w:tc>
          <w:tcPr>
            <w:tcW w:w="1228" w:type="dxa"/>
            <w:vAlign w:val="center"/>
          </w:tcPr>
          <w:p w14:paraId="33D31F76">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b/>
                <w:color w:val="auto"/>
                <w:sz w:val="24"/>
                <w:szCs w:val="24"/>
              </w:rPr>
            </w:pPr>
            <w:bookmarkStart w:id="2" w:name="OLE_LINK2"/>
            <w:bookmarkStart w:id="3" w:name="OLE_LINK1"/>
            <w:r>
              <w:rPr>
                <w:rFonts w:hint="default" w:ascii="Times New Roman" w:hAnsi="Times New Roman" w:eastAsia="宋体" w:cs="Times New Roman"/>
                <w:b/>
                <w:color w:val="auto"/>
                <w:sz w:val="24"/>
                <w:szCs w:val="24"/>
              </w:rPr>
              <w:t>是否接受退休人员</w:t>
            </w:r>
            <w:bookmarkEnd w:id="2"/>
            <w:bookmarkEnd w:id="3"/>
          </w:p>
        </w:tc>
        <w:tc>
          <w:tcPr>
            <w:tcW w:w="1415" w:type="dxa"/>
            <w:vAlign w:val="center"/>
          </w:tcPr>
          <w:p w14:paraId="2D5BD5B2">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工作时间</w:t>
            </w:r>
          </w:p>
        </w:tc>
      </w:tr>
      <w:tr w14:paraId="4B27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F19FAA4">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265" w:type="dxa"/>
            <w:vAlign w:val="center"/>
          </w:tcPr>
          <w:p w14:paraId="308F6B53">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项目经理</w:t>
            </w:r>
          </w:p>
        </w:tc>
        <w:tc>
          <w:tcPr>
            <w:tcW w:w="780" w:type="dxa"/>
            <w:vAlign w:val="center"/>
          </w:tcPr>
          <w:p w14:paraId="68F0EEFF">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4080" w:type="dxa"/>
            <w:vAlign w:val="center"/>
          </w:tcPr>
          <w:p w14:paraId="4A6852FF">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1）性别不限，年龄50周岁</w:t>
            </w:r>
            <w:r>
              <w:rPr>
                <w:rFonts w:hint="eastAsia" w:ascii="Times New Roman" w:hAnsi="Times New Roman" w:eastAsia="宋体" w:cs="Times New Roman"/>
                <w:color w:val="auto"/>
                <w:sz w:val="24"/>
                <w:szCs w:val="24"/>
                <w:lang w:val="en-US" w:eastAsia="zh-CN"/>
              </w:rPr>
              <w:t>或以下</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2）大学本科或以上学历；</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3）三年或以上非住宅</w:t>
            </w:r>
            <w:r>
              <w:rPr>
                <w:rFonts w:hint="eastAsia" w:ascii="Times New Roman" w:hAnsi="Times New Roman" w:eastAsia="宋体" w:cs="Times New Roman"/>
                <w:color w:val="auto"/>
                <w:sz w:val="24"/>
                <w:szCs w:val="24"/>
                <w:lang w:val="en-US" w:eastAsia="zh-CN"/>
              </w:rPr>
              <w:t>物业</w:t>
            </w:r>
            <w:r>
              <w:rPr>
                <w:rFonts w:hint="default" w:ascii="Times New Roman" w:hAnsi="Times New Roman" w:eastAsia="宋体" w:cs="Times New Roman"/>
                <w:color w:val="auto"/>
                <w:sz w:val="24"/>
                <w:szCs w:val="24"/>
              </w:rPr>
              <w:t>管理经验；</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4）持卫生防疫部门或医疗机构颁发的健康证上岗；</w:t>
            </w:r>
          </w:p>
        </w:tc>
        <w:tc>
          <w:tcPr>
            <w:tcW w:w="1228" w:type="dxa"/>
            <w:vAlign w:val="center"/>
          </w:tcPr>
          <w:p w14:paraId="6D5566B1">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w:t>
            </w:r>
          </w:p>
        </w:tc>
        <w:tc>
          <w:tcPr>
            <w:tcW w:w="1415" w:type="dxa"/>
            <w:vAlign w:val="center"/>
          </w:tcPr>
          <w:p w14:paraId="0031AF53">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每周6天</w:t>
            </w:r>
          </w:p>
          <w:p w14:paraId="626E7122">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每天8小时</w:t>
            </w:r>
          </w:p>
        </w:tc>
      </w:tr>
      <w:tr w14:paraId="051F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6360256">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265" w:type="dxa"/>
            <w:vAlign w:val="center"/>
          </w:tcPr>
          <w:p w14:paraId="214C3F29">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内勤</w:t>
            </w:r>
          </w:p>
        </w:tc>
        <w:tc>
          <w:tcPr>
            <w:tcW w:w="780" w:type="dxa"/>
            <w:vAlign w:val="center"/>
          </w:tcPr>
          <w:p w14:paraId="67072089">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4080" w:type="dxa"/>
            <w:vAlign w:val="center"/>
          </w:tcPr>
          <w:p w14:paraId="7CA857F2">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1）性别不限，年龄50周岁</w:t>
            </w:r>
            <w:r>
              <w:rPr>
                <w:rFonts w:hint="eastAsia" w:ascii="Times New Roman" w:hAnsi="Times New Roman" w:eastAsia="宋体" w:cs="Times New Roman"/>
                <w:color w:val="auto"/>
                <w:sz w:val="24"/>
                <w:szCs w:val="24"/>
                <w:lang w:val="en-US" w:eastAsia="zh-CN"/>
              </w:rPr>
              <w:t>或以下</w:t>
            </w:r>
            <w:r>
              <w:rPr>
                <w:rFonts w:hint="default" w:ascii="Times New Roman" w:hAnsi="Times New Roman" w:eastAsia="宋体" w:cs="Times New Roman"/>
                <w:color w:val="auto"/>
                <w:sz w:val="24"/>
                <w:szCs w:val="24"/>
              </w:rPr>
              <w:t>；</w:t>
            </w:r>
          </w:p>
          <w:p w14:paraId="4CAD5959">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2）中专或以上学历；</w:t>
            </w:r>
          </w:p>
          <w:p w14:paraId="235E223F">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3）两年或以上非住宅</w:t>
            </w:r>
            <w:r>
              <w:rPr>
                <w:rFonts w:hint="eastAsia" w:ascii="Times New Roman" w:hAnsi="Times New Roman" w:eastAsia="宋体" w:cs="Times New Roman"/>
                <w:color w:val="auto"/>
                <w:sz w:val="24"/>
                <w:szCs w:val="24"/>
                <w:lang w:val="en-US" w:eastAsia="zh-CN"/>
              </w:rPr>
              <w:t>物业内勤</w:t>
            </w:r>
            <w:r>
              <w:rPr>
                <w:rFonts w:hint="default" w:ascii="Times New Roman" w:hAnsi="Times New Roman" w:eastAsia="宋体" w:cs="Times New Roman"/>
                <w:color w:val="auto"/>
                <w:sz w:val="24"/>
                <w:szCs w:val="24"/>
              </w:rPr>
              <w:t>从业经验；</w:t>
            </w:r>
          </w:p>
          <w:p w14:paraId="7BDEA79D">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4）持卫生防疫部门或医疗机构颁发的健康证上岗；</w:t>
            </w:r>
          </w:p>
        </w:tc>
        <w:tc>
          <w:tcPr>
            <w:tcW w:w="1228" w:type="dxa"/>
            <w:vAlign w:val="center"/>
          </w:tcPr>
          <w:p w14:paraId="5A2C98B1">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w:t>
            </w:r>
          </w:p>
        </w:tc>
        <w:tc>
          <w:tcPr>
            <w:tcW w:w="1415" w:type="dxa"/>
            <w:vAlign w:val="center"/>
          </w:tcPr>
          <w:p w14:paraId="40ACA3BA">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每周6天</w:t>
            </w:r>
          </w:p>
          <w:p w14:paraId="16669D95">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每天8小</w:t>
            </w:r>
            <w:r>
              <w:rPr>
                <w:rFonts w:hint="eastAsia" w:ascii="Times New Roman" w:hAnsi="Times New Roman" w:eastAsia="宋体" w:cs="Times New Roman"/>
                <w:color w:val="auto"/>
                <w:sz w:val="24"/>
                <w:szCs w:val="24"/>
                <w:lang w:val="en-US" w:eastAsia="zh-CN"/>
              </w:rPr>
              <w:t>时</w:t>
            </w:r>
          </w:p>
        </w:tc>
      </w:tr>
      <w:tr w14:paraId="5858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B154BEF">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265" w:type="dxa"/>
            <w:vAlign w:val="center"/>
          </w:tcPr>
          <w:p w14:paraId="26720A61">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办公区保洁员</w:t>
            </w:r>
          </w:p>
        </w:tc>
        <w:tc>
          <w:tcPr>
            <w:tcW w:w="780" w:type="dxa"/>
            <w:vAlign w:val="center"/>
          </w:tcPr>
          <w:p w14:paraId="493EB71A">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4080" w:type="dxa"/>
            <w:vAlign w:val="center"/>
          </w:tcPr>
          <w:p w14:paraId="1D6CF056">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1）男女不限，年龄</w:t>
            </w:r>
            <w:r>
              <w:rPr>
                <w:rFonts w:hint="eastAsia" w:ascii="Times New Roman" w:hAnsi="Times New Roman" w:eastAsia="宋体" w:cs="Times New Roman"/>
                <w:color w:val="auto"/>
                <w:sz w:val="24"/>
                <w:szCs w:val="24"/>
                <w:lang w:val="en-US" w:eastAsia="zh-CN"/>
              </w:rPr>
              <w:t>50周岁或以下</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2）持卫生防疫部门或医疗机构颁发的健康证上岗；</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3）持天津市病媒生物防制培训证书</w:t>
            </w:r>
            <w:r>
              <w:rPr>
                <w:rFonts w:hint="eastAsia" w:ascii="Times New Roman" w:hAnsi="Times New Roman" w:eastAsia="宋体" w:cs="Times New Roman"/>
                <w:color w:val="auto"/>
                <w:sz w:val="24"/>
                <w:szCs w:val="24"/>
                <w:lang w:val="en-US" w:eastAsia="zh-CN"/>
              </w:rPr>
              <w:t>上岗</w:t>
            </w:r>
            <w:r>
              <w:rPr>
                <w:rFonts w:hint="default" w:ascii="Times New Roman" w:hAnsi="Times New Roman" w:eastAsia="宋体" w:cs="Times New Roman"/>
                <w:color w:val="auto"/>
                <w:sz w:val="24"/>
                <w:szCs w:val="24"/>
              </w:rPr>
              <w:t>。</w:t>
            </w:r>
          </w:p>
        </w:tc>
        <w:tc>
          <w:tcPr>
            <w:tcW w:w="1228" w:type="dxa"/>
            <w:vAlign w:val="center"/>
          </w:tcPr>
          <w:p w14:paraId="09D9CF3E">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w:t>
            </w:r>
          </w:p>
        </w:tc>
        <w:tc>
          <w:tcPr>
            <w:tcW w:w="1415" w:type="dxa"/>
            <w:vAlign w:val="center"/>
          </w:tcPr>
          <w:p w14:paraId="0D92CE04">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每周6天</w:t>
            </w:r>
          </w:p>
          <w:p w14:paraId="244739ED">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每天8小时</w:t>
            </w:r>
          </w:p>
        </w:tc>
      </w:tr>
      <w:tr w14:paraId="68C5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F66C602">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265" w:type="dxa"/>
            <w:vAlign w:val="center"/>
          </w:tcPr>
          <w:p w14:paraId="1688C23F">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食堂服务</w:t>
            </w:r>
          </w:p>
        </w:tc>
        <w:tc>
          <w:tcPr>
            <w:tcW w:w="780" w:type="dxa"/>
            <w:vAlign w:val="center"/>
          </w:tcPr>
          <w:p w14:paraId="3FED9B96">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4080" w:type="dxa"/>
            <w:vAlign w:val="center"/>
          </w:tcPr>
          <w:p w14:paraId="262D6CFC">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1）男女不限，厨师1人，年龄</w:t>
            </w:r>
            <w:r>
              <w:rPr>
                <w:rFonts w:hint="eastAsia" w:ascii="Times New Roman" w:hAnsi="Times New Roman" w:eastAsia="宋体" w:cs="Times New Roman"/>
                <w:color w:val="auto"/>
                <w:sz w:val="24"/>
                <w:szCs w:val="24"/>
                <w:lang w:val="en-US" w:eastAsia="zh-CN"/>
              </w:rPr>
              <w:t>50周岁或以下</w:t>
            </w:r>
            <w:r>
              <w:rPr>
                <w:rFonts w:hint="default" w:ascii="Times New Roman" w:hAnsi="Times New Roman" w:eastAsia="宋体" w:cs="Times New Roman"/>
                <w:color w:val="auto"/>
                <w:sz w:val="24"/>
                <w:szCs w:val="24"/>
              </w:rPr>
              <w:t>；</w:t>
            </w:r>
          </w:p>
          <w:p w14:paraId="3C650B66">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2）持卫生防疫部门或医疗机构颁发的健康证上岗</w:t>
            </w:r>
          </w:p>
        </w:tc>
        <w:tc>
          <w:tcPr>
            <w:tcW w:w="1228" w:type="dxa"/>
            <w:vAlign w:val="center"/>
          </w:tcPr>
          <w:p w14:paraId="5BDF8120">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w:t>
            </w:r>
          </w:p>
        </w:tc>
        <w:tc>
          <w:tcPr>
            <w:tcW w:w="1415" w:type="dxa"/>
            <w:vAlign w:val="center"/>
          </w:tcPr>
          <w:p w14:paraId="0EF65497">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每周6天</w:t>
            </w:r>
          </w:p>
          <w:p w14:paraId="63E0656C">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每天8小时</w:t>
            </w:r>
          </w:p>
        </w:tc>
      </w:tr>
      <w:tr w14:paraId="409C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476CE29">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1265" w:type="dxa"/>
            <w:vAlign w:val="center"/>
          </w:tcPr>
          <w:p w14:paraId="1EF4D4E8">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秩序维护</w:t>
            </w:r>
          </w:p>
        </w:tc>
        <w:tc>
          <w:tcPr>
            <w:tcW w:w="780" w:type="dxa"/>
            <w:vAlign w:val="center"/>
          </w:tcPr>
          <w:p w14:paraId="09EB8505">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4080" w:type="dxa"/>
            <w:vAlign w:val="center"/>
          </w:tcPr>
          <w:p w14:paraId="0E6037C4">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1）男性，年龄</w:t>
            </w:r>
            <w:r>
              <w:rPr>
                <w:rFonts w:hint="eastAsia" w:ascii="Times New Roman" w:hAnsi="Times New Roman" w:eastAsia="宋体" w:cs="Times New Roman"/>
                <w:color w:val="auto"/>
                <w:sz w:val="24"/>
                <w:szCs w:val="24"/>
                <w:lang w:val="en-US" w:eastAsia="zh-CN"/>
              </w:rPr>
              <w:t>50周岁或以下</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2）持公安机关盖章的保安员证上岗；</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3）至少1人持职业资格证书（建（构）筑物消防员或消防设施操作员）上岗。</w:t>
            </w:r>
          </w:p>
        </w:tc>
        <w:tc>
          <w:tcPr>
            <w:tcW w:w="1228" w:type="dxa"/>
            <w:vAlign w:val="center"/>
          </w:tcPr>
          <w:p w14:paraId="3E43B168">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w:t>
            </w:r>
          </w:p>
        </w:tc>
        <w:tc>
          <w:tcPr>
            <w:tcW w:w="1415" w:type="dxa"/>
            <w:vAlign w:val="center"/>
          </w:tcPr>
          <w:p w14:paraId="561A8915">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每周6天</w:t>
            </w:r>
          </w:p>
          <w:p w14:paraId="0280884C">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每天8小时</w:t>
            </w:r>
          </w:p>
        </w:tc>
      </w:tr>
      <w:tr w14:paraId="4324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88D18AB">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p>
        </w:tc>
        <w:tc>
          <w:tcPr>
            <w:tcW w:w="1265" w:type="dxa"/>
            <w:vAlign w:val="center"/>
          </w:tcPr>
          <w:p w14:paraId="1F1188CA">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综合维修</w:t>
            </w:r>
          </w:p>
        </w:tc>
        <w:tc>
          <w:tcPr>
            <w:tcW w:w="780" w:type="dxa"/>
            <w:vAlign w:val="center"/>
          </w:tcPr>
          <w:p w14:paraId="03DD8104">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4080" w:type="dxa"/>
            <w:vAlign w:val="center"/>
          </w:tcPr>
          <w:p w14:paraId="4C517EC0">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1）男性，年龄50周岁</w:t>
            </w:r>
            <w:r>
              <w:rPr>
                <w:rFonts w:hint="eastAsia" w:ascii="Times New Roman" w:hAnsi="Times New Roman" w:eastAsia="宋体" w:cs="Times New Roman"/>
                <w:color w:val="auto"/>
                <w:sz w:val="24"/>
                <w:szCs w:val="24"/>
                <w:lang w:val="en-US" w:eastAsia="zh-CN"/>
              </w:rPr>
              <w:t>或以下</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2）持</w:t>
            </w:r>
            <w:r>
              <w:rPr>
                <w:rFonts w:hint="eastAsia" w:ascii="Times New Roman" w:hAnsi="Times New Roman" w:eastAsia="宋体" w:cs="Times New Roman"/>
                <w:color w:val="auto"/>
                <w:sz w:val="24"/>
                <w:szCs w:val="24"/>
                <w:lang w:val="en-US" w:eastAsia="zh-CN"/>
              </w:rPr>
              <w:t>特种作业操作证（低压电工作业）</w:t>
            </w:r>
            <w:r>
              <w:rPr>
                <w:rFonts w:hint="default" w:ascii="Times New Roman" w:hAnsi="Times New Roman" w:eastAsia="宋体" w:cs="Times New Roman"/>
                <w:color w:val="auto"/>
                <w:sz w:val="24"/>
                <w:szCs w:val="24"/>
              </w:rPr>
              <w:t>上岗；</w:t>
            </w:r>
          </w:p>
        </w:tc>
        <w:tc>
          <w:tcPr>
            <w:tcW w:w="1228" w:type="dxa"/>
            <w:vAlign w:val="center"/>
          </w:tcPr>
          <w:p w14:paraId="7D48CB5D">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w:t>
            </w:r>
          </w:p>
        </w:tc>
        <w:tc>
          <w:tcPr>
            <w:tcW w:w="1415" w:type="dxa"/>
            <w:vAlign w:val="center"/>
          </w:tcPr>
          <w:p w14:paraId="0E0E774D">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每周6天</w:t>
            </w:r>
          </w:p>
          <w:p w14:paraId="31A7E99F">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每天8小时</w:t>
            </w:r>
          </w:p>
        </w:tc>
      </w:tr>
      <w:tr w14:paraId="641A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20AED3F">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1265" w:type="dxa"/>
            <w:vAlign w:val="center"/>
          </w:tcPr>
          <w:p w14:paraId="78C80526">
            <w:pPr>
              <w:keepNext w:val="0"/>
              <w:keepLines w:val="0"/>
              <w:pageBreakBefore w:val="0"/>
              <w:widowControl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犬舍管理员</w:t>
            </w:r>
          </w:p>
        </w:tc>
        <w:tc>
          <w:tcPr>
            <w:tcW w:w="780" w:type="dxa"/>
            <w:vAlign w:val="center"/>
          </w:tcPr>
          <w:p w14:paraId="6EF10F2A">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4080" w:type="dxa"/>
          </w:tcPr>
          <w:p w14:paraId="02EFF8E3">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1）男女不限，</w:t>
            </w:r>
            <w:r>
              <w:rPr>
                <w:rFonts w:hint="eastAsia" w:ascii="Times New Roman" w:hAnsi="Times New Roman" w:eastAsia="宋体" w:cs="Times New Roman"/>
                <w:color w:val="auto"/>
                <w:sz w:val="24"/>
                <w:szCs w:val="24"/>
                <w:lang w:val="en-US" w:eastAsia="zh-CN"/>
              </w:rPr>
              <w:t>年龄</w:t>
            </w:r>
            <w:r>
              <w:rPr>
                <w:rFonts w:hint="default" w:ascii="Times New Roman" w:hAnsi="Times New Roman" w:eastAsia="宋体" w:cs="Times New Roman"/>
                <w:color w:val="auto"/>
                <w:sz w:val="24"/>
                <w:szCs w:val="24"/>
              </w:rPr>
              <w:t>50周岁</w:t>
            </w:r>
            <w:r>
              <w:rPr>
                <w:rFonts w:hint="eastAsia" w:ascii="Times New Roman" w:hAnsi="Times New Roman" w:eastAsia="宋体" w:cs="Times New Roman"/>
                <w:color w:val="auto"/>
                <w:sz w:val="24"/>
                <w:szCs w:val="24"/>
                <w:lang w:val="en-US" w:eastAsia="zh-CN"/>
              </w:rPr>
              <w:t>或以下</w:t>
            </w:r>
            <w:r>
              <w:rPr>
                <w:rFonts w:hint="default" w:ascii="Times New Roman" w:hAnsi="Times New Roman" w:eastAsia="宋体" w:cs="Times New Roman"/>
                <w:color w:val="auto"/>
                <w:sz w:val="24"/>
                <w:szCs w:val="24"/>
              </w:rPr>
              <w:t>；</w:t>
            </w:r>
          </w:p>
          <w:p w14:paraId="63A0A17A">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2）持卫生防疫部门或医疗机构颁发的健康证上岗；</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3）至少1人持天津市病媒生物防制培训证书上岗；</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4）要求喜欢动物，人品好，工作勤快，吃苦耐劳，有爱心，不惧怕犬类动物。</w:t>
            </w:r>
          </w:p>
        </w:tc>
        <w:tc>
          <w:tcPr>
            <w:tcW w:w="1228" w:type="dxa"/>
            <w:vAlign w:val="center"/>
          </w:tcPr>
          <w:p w14:paraId="2E2B6EAA">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否</w:t>
            </w:r>
          </w:p>
        </w:tc>
        <w:tc>
          <w:tcPr>
            <w:tcW w:w="1415" w:type="dxa"/>
            <w:vAlign w:val="center"/>
          </w:tcPr>
          <w:p w14:paraId="47C71668">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每周6天</w:t>
            </w:r>
          </w:p>
          <w:p w14:paraId="39C6C531">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每天8小时</w:t>
            </w:r>
          </w:p>
        </w:tc>
      </w:tr>
      <w:tr w14:paraId="1025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gridSpan w:val="2"/>
            <w:vAlign w:val="center"/>
          </w:tcPr>
          <w:p w14:paraId="66EF3414">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合计人数</w:t>
            </w:r>
          </w:p>
        </w:tc>
        <w:tc>
          <w:tcPr>
            <w:tcW w:w="7503" w:type="dxa"/>
            <w:gridSpan w:val="4"/>
            <w:vAlign w:val="center"/>
          </w:tcPr>
          <w:p w14:paraId="6489DB53">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w:t>
            </w:r>
          </w:p>
        </w:tc>
      </w:tr>
    </w:tbl>
    <w:p w14:paraId="445A65DC">
      <w:pPr>
        <w:pStyle w:val="23"/>
        <w:keepNext w:val="0"/>
        <w:keepLines w:val="0"/>
        <w:pageBreakBefore w:val="0"/>
        <w:widowControl w:val="0"/>
        <w:kinsoku/>
        <w:wordWrap/>
        <w:overflowPunct/>
        <w:topLinePunct w:val="0"/>
        <w:bidi w:val="0"/>
        <w:snapToGrid/>
        <w:spacing w:line="360" w:lineRule="auto"/>
        <w:ind w:firstLine="448" w:firstLineChars="200"/>
        <w:jc w:val="both"/>
        <w:textAlignment w:val="auto"/>
        <w:rPr>
          <w:rFonts w:ascii="Times New Roman" w:hAnsi="Times New Roman" w:eastAsia="宋体" w:cs="Times New Roman"/>
          <w:color w:val="auto"/>
          <w:kern w:val="2"/>
        </w:rPr>
      </w:pPr>
      <w:r>
        <w:rPr>
          <w:rFonts w:hint="eastAsia"/>
          <w:color w:val="auto"/>
        </w:rPr>
        <w:t>注：</w:t>
      </w:r>
    </w:p>
    <w:p w14:paraId="1FFE2CE4">
      <w:pPr>
        <w:keepNext w:val="0"/>
        <w:keepLines w:val="0"/>
        <w:pageBreakBefore w:val="0"/>
        <w:widowControl w:val="0"/>
        <w:kinsoku/>
        <w:wordWrap/>
        <w:overflowPunct/>
        <w:topLinePunct w:val="0"/>
        <w:bidi w:val="0"/>
        <w:snapToGrid/>
        <w:spacing w:line="360" w:lineRule="auto"/>
        <w:ind w:firstLine="448" w:firstLineChars="200"/>
        <w:jc w:val="left"/>
        <w:textAlignment w:val="auto"/>
        <w:rPr>
          <w:color w:val="auto"/>
          <w:sz w:val="24"/>
        </w:rPr>
      </w:pPr>
      <w:r>
        <w:rPr>
          <w:color w:val="auto"/>
          <w:sz w:val="24"/>
        </w:rPr>
        <w:t>按劳动法</w:t>
      </w:r>
      <w:r>
        <w:rPr>
          <w:rFonts w:hint="eastAsia"/>
          <w:color w:val="auto"/>
          <w:sz w:val="24"/>
        </w:rPr>
        <w:t>和国务院关于职工工作时间的规定</w:t>
      </w:r>
      <w:r>
        <w:rPr>
          <w:color w:val="auto"/>
          <w:sz w:val="24"/>
        </w:rPr>
        <w:t>，正常情况下，上述人员每日工作不超过8小时，每周工作不超过40小时。需安排加班的，</w:t>
      </w:r>
      <w:r>
        <w:rPr>
          <w:rFonts w:hint="eastAsia"/>
          <w:color w:val="auto"/>
          <w:sz w:val="24"/>
        </w:rPr>
        <w:t>成交</w:t>
      </w:r>
      <w:r>
        <w:rPr>
          <w:color w:val="auto"/>
          <w:sz w:val="24"/>
        </w:rPr>
        <w:t>供应商应配合并向劳动者支付加班费。</w:t>
      </w:r>
    </w:p>
    <w:p w14:paraId="30CAE3CA">
      <w:pPr>
        <w:keepNext w:val="0"/>
        <w:keepLines w:val="0"/>
        <w:pageBreakBefore w:val="0"/>
        <w:widowControl w:val="0"/>
        <w:kinsoku/>
        <w:wordWrap/>
        <w:overflowPunct/>
        <w:topLinePunct w:val="0"/>
        <w:bidi w:val="0"/>
        <w:snapToGrid/>
        <w:spacing w:line="360" w:lineRule="auto"/>
        <w:ind w:firstLine="448" w:firstLineChars="200"/>
        <w:jc w:val="left"/>
        <w:textAlignment w:val="auto"/>
        <w:rPr>
          <w:color w:val="auto"/>
          <w:sz w:val="24"/>
        </w:rPr>
      </w:pPr>
      <w:r>
        <w:rPr>
          <w:rFonts w:hint="eastAsia"/>
          <w:color w:val="auto"/>
          <w:sz w:val="24"/>
        </w:rPr>
        <w:t>一旦获得成交资格，上述人员按要求投入本项目服务，非经采购人同意，不随意更换人员。</w:t>
      </w:r>
    </w:p>
    <w:p w14:paraId="24AC0BD5">
      <w:pPr>
        <w:keepNext w:val="0"/>
        <w:keepLines w:val="0"/>
        <w:pageBreakBefore w:val="0"/>
        <w:widowControl w:val="0"/>
        <w:kinsoku/>
        <w:wordWrap/>
        <w:overflowPunct/>
        <w:topLinePunct w:val="0"/>
        <w:bidi w:val="0"/>
        <w:snapToGrid/>
        <w:spacing w:line="360" w:lineRule="auto"/>
        <w:ind w:firstLine="448" w:firstLineChars="200"/>
        <w:jc w:val="left"/>
        <w:textAlignment w:val="auto"/>
        <w:rPr>
          <w:color w:val="auto"/>
          <w:sz w:val="24"/>
        </w:rPr>
      </w:pPr>
      <w:r>
        <w:rPr>
          <w:rFonts w:hint="eastAsia"/>
          <w:color w:val="auto"/>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71945ED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default" w:ascii="Times New Roman" w:hAnsi="Times New Roman" w:eastAsia="宋体" w:cs="Times New Roman"/>
          <w:color w:val="auto"/>
          <w:sz w:val="24"/>
          <w:szCs w:val="24"/>
        </w:rPr>
        <w:t>★</w:t>
      </w:r>
      <w:r>
        <w:rPr>
          <w:rFonts w:hint="eastAsia"/>
          <w:b/>
          <w:bCs/>
          <w:color w:val="auto"/>
          <w:sz w:val="24"/>
          <w:lang w:val="en-US" w:eastAsia="zh-CN"/>
        </w:rPr>
        <w:t>三</w:t>
      </w:r>
      <w:r>
        <w:rPr>
          <w:rFonts w:hint="eastAsia"/>
          <w:b/>
          <w:bCs/>
          <w:color w:val="auto"/>
          <w:sz w:val="24"/>
        </w:rPr>
        <w:t>、各岗位人员具体工作内容、职责及服务标准</w:t>
      </w:r>
    </w:p>
    <w:p w14:paraId="5811B17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一</w:t>
      </w:r>
      <w:r>
        <w:rPr>
          <w:rFonts w:hint="eastAsia"/>
          <w:b/>
          <w:bCs/>
          <w:color w:val="auto"/>
          <w:sz w:val="24"/>
          <w:lang w:eastAsia="zh-CN"/>
        </w:rPr>
        <w:t>）</w:t>
      </w:r>
      <w:r>
        <w:rPr>
          <w:rFonts w:hint="eastAsia"/>
          <w:b/>
          <w:bCs/>
          <w:color w:val="auto"/>
          <w:sz w:val="24"/>
        </w:rPr>
        <w:t>项目内容</w:t>
      </w:r>
    </w:p>
    <w:p w14:paraId="24A8C521">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犬舍日常管理工作；</w:t>
      </w:r>
    </w:p>
    <w:p w14:paraId="5AC08D1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办公区保洁服务；</w:t>
      </w:r>
    </w:p>
    <w:p w14:paraId="4665F5F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秩序维护工作；</w:t>
      </w:r>
    </w:p>
    <w:p w14:paraId="48FB31C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综合维修工作；</w:t>
      </w:r>
    </w:p>
    <w:p w14:paraId="49CF454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食堂餐饮服务；</w:t>
      </w:r>
    </w:p>
    <w:p w14:paraId="5021360D">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绿化养护服务；</w:t>
      </w:r>
    </w:p>
    <w:p w14:paraId="19FF57EC">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污水井处理服务；</w:t>
      </w:r>
    </w:p>
    <w:p w14:paraId="07F86605">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垃圾清运服务；</w:t>
      </w:r>
    </w:p>
    <w:p w14:paraId="20C5C2A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二</w:t>
      </w:r>
      <w:r>
        <w:rPr>
          <w:rFonts w:hint="eastAsia"/>
          <w:b/>
          <w:bCs/>
          <w:color w:val="auto"/>
          <w:sz w:val="24"/>
          <w:lang w:eastAsia="zh-CN"/>
        </w:rPr>
        <w:t>）</w:t>
      </w:r>
      <w:r>
        <w:rPr>
          <w:rFonts w:hint="eastAsia"/>
          <w:b/>
          <w:bCs/>
          <w:color w:val="auto"/>
          <w:sz w:val="24"/>
        </w:rPr>
        <w:t>项目经理和内勤工作职责</w:t>
      </w:r>
    </w:p>
    <w:p w14:paraId="6CE1403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人员配置</w:t>
      </w:r>
    </w:p>
    <w:p w14:paraId="1DEFEB3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eastAsia="zh-CN"/>
        </w:rPr>
        <w:t>成交</w:t>
      </w:r>
      <w:r>
        <w:rPr>
          <w:rFonts w:hint="eastAsia"/>
          <w:color w:val="auto"/>
          <w:sz w:val="24"/>
        </w:rPr>
        <w:t>供应商应向采购人指派兼职项目经理1名、专职内勤1名。</w:t>
      </w:r>
    </w:p>
    <w:p w14:paraId="6DB744B2">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服务内容</w:t>
      </w:r>
    </w:p>
    <w:p w14:paraId="798E5A5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负责所辖项目卫生保洁、秩序维护、食堂管理、绿化养护等服务的管理工作，负责与采购人相关主管部门进行各项日常服务的沟通协调，接受采购人相关主管部门的监督，及时听取及采纳采购人相关意见和建议，确保服务质量。</w:t>
      </w:r>
    </w:p>
    <w:p w14:paraId="7324F6C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 xml:space="preserve">（2）督促服务人员严格按照各项服务标准执行作业，并定期对服务人员进行考核。  </w:t>
      </w:r>
    </w:p>
    <w:p w14:paraId="73DBEEBD">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（3）负责对本项目各类服务人员思想教育工作及业务培训工作。</w:t>
      </w:r>
    </w:p>
    <w:p w14:paraId="18CA57E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（4）定期召开留检所全体服务人员例会，听取工作汇报，及时发现和处理各岗位工作存在的问题，协调周边与留检所有关的单位的关系，以利于各项工作的开展。</w:t>
      </w:r>
    </w:p>
    <w:p w14:paraId="4A12750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（5）负责与采购人保持良好的沟通，听取各项合理化建议，不断完善本项目管理处的经验管理。</w:t>
      </w:r>
    </w:p>
    <w:p w14:paraId="1EF9E5D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（6）项目负责人对所管理的物业项目内的各项服务安全作业进行巡查管理。</w:t>
      </w:r>
    </w:p>
    <w:p w14:paraId="38E903CE">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工作时间：项目经理和内勤，上午7:00-11:00，下午13:00-17:00。</w:t>
      </w:r>
    </w:p>
    <w:p w14:paraId="642809B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三</w:t>
      </w:r>
      <w:r>
        <w:rPr>
          <w:rFonts w:hint="eastAsia"/>
          <w:b/>
          <w:bCs/>
          <w:color w:val="auto"/>
          <w:sz w:val="24"/>
          <w:lang w:eastAsia="zh-CN"/>
        </w:rPr>
        <w:t>）</w:t>
      </w:r>
      <w:r>
        <w:rPr>
          <w:rFonts w:hint="eastAsia"/>
          <w:b/>
          <w:bCs/>
          <w:color w:val="auto"/>
          <w:sz w:val="24"/>
        </w:rPr>
        <w:t>犬舍日常管理服务</w:t>
      </w:r>
    </w:p>
    <w:p w14:paraId="08DA349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人员配置</w:t>
      </w:r>
    </w:p>
    <w:p w14:paraId="6533936E">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eastAsia="zh-CN"/>
        </w:rPr>
        <w:t>成交</w:t>
      </w:r>
      <w:r>
        <w:rPr>
          <w:rFonts w:hint="eastAsia"/>
          <w:color w:val="auto"/>
          <w:sz w:val="24"/>
        </w:rPr>
        <w:t>供应商应向采购人派驻犬舍管理员2名。</w:t>
      </w:r>
    </w:p>
    <w:p w14:paraId="0F51A90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服务内容</w:t>
      </w:r>
    </w:p>
    <w:p w14:paraId="72C39C6D">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（1）犬舍管理员负责本项目犬舍区域的卫生保洁工作。</w:t>
      </w:r>
    </w:p>
    <w:p w14:paraId="5E81D7CC">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（2）犬舍垃圾及时收集、定点存放，不得在室内积存垃圾。</w:t>
      </w:r>
    </w:p>
    <w:p w14:paraId="3067631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（3）在服务过程中注意犬舍区域各类设施、设备的使用情况，如有损坏及时向项目经理报告，履行报修手续。</w:t>
      </w:r>
    </w:p>
    <w:p w14:paraId="091E9922">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（4）定期检查笼具是否出现损坏等情况，及时汇报，避免犬只外逃。</w:t>
      </w:r>
    </w:p>
    <w:p w14:paraId="40A5C3F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（5）清扫、保洁、冲洗等工具设备及耗材配备齐全，使用规范，使用后按指定地点摆放整齐，定期进行消毒。</w:t>
      </w:r>
    </w:p>
    <w:p w14:paraId="3BE053E1">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（6）工作时要做好安全防护，防止咬伤。</w:t>
      </w:r>
    </w:p>
    <w:p w14:paraId="0F59E95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（7）犬只排泄物处理方法必须遵循的原则：清理及时，不会对其他犬只和场所工作人员或周围居住/工作的人造成气味干扰和卫生威胁，生活污水不会对周围环境造成二次污染和人畜共患病的威胁。</w:t>
      </w:r>
    </w:p>
    <w:p w14:paraId="0CAB1335">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8）犬舍清洁每日不少于2次，冲洗擦拭每日1次，、犬舍消毒每日不少于２次，冬季每日1次。做犬舍卫生时，所有工具不能在消毒桶里长期浸泡；做犬笼卫生，要求没有死角，里外都要擦拭或冲洗，要求一次消毒水，一次清水，冲干净，消毒剂的调配使用必须符合规范，犬舍按规定通风，避免因冲洗过度潮湿。</w:t>
      </w:r>
    </w:p>
    <w:p w14:paraId="6045E6C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工作时间：上午7:00-11:00，下午13:00-17:00。</w:t>
      </w:r>
    </w:p>
    <w:p w14:paraId="2D2EC831">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4、</w:t>
      </w:r>
      <w:r>
        <w:rPr>
          <w:rFonts w:hint="eastAsia"/>
          <w:color w:val="auto"/>
          <w:sz w:val="24"/>
        </w:rPr>
        <w:t>服务标准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411"/>
        <w:gridCol w:w="2159"/>
        <w:gridCol w:w="2411"/>
        <w:gridCol w:w="2465"/>
      </w:tblGrid>
      <w:tr w14:paraId="663D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2043" w:type="dxa"/>
            <w:gridSpan w:val="2"/>
            <w:vAlign w:val="center"/>
          </w:tcPr>
          <w:p w14:paraId="053863E1">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服务分类</w:t>
            </w:r>
          </w:p>
        </w:tc>
        <w:tc>
          <w:tcPr>
            <w:tcW w:w="2159" w:type="dxa"/>
            <w:vAlign w:val="center"/>
          </w:tcPr>
          <w:p w14:paraId="032A8FD5">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作业内容</w:t>
            </w:r>
          </w:p>
        </w:tc>
        <w:tc>
          <w:tcPr>
            <w:tcW w:w="2411" w:type="dxa"/>
            <w:vAlign w:val="center"/>
          </w:tcPr>
          <w:p w14:paraId="7A015609">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次数</w:t>
            </w:r>
          </w:p>
        </w:tc>
        <w:tc>
          <w:tcPr>
            <w:tcW w:w="2465" w:type="dxa"/>
            <w:vAlign w:val="center"/>
          </w:tcPr>
          <w:p w14:paraId="6E64B176">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作业标准</w:t>
            </w:r>
          </w:p>
        </w:tc>
      </w:tr>
      <w:tr w14:paraId="3508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632" w:type="dxa"/>
            <w:vMerge w:val="restart"/>
            <w:vAlign w:val="center"/>
          </w:tcPr>
          <w:p w14:paraId="53B70A23">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犬舍</w:t>
            </w:r>
          </w:p>
        </w:tc>
        <w:tc>
          <w:tcPr>
            <w:tcW w:w="1411" w:type="dxa"/>
            <w:vMerge w:val="restart"/>
            <w:vAlign w:val="center"/>
          </w:tcPr>
          <w:p w14:paraId="29820339">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日常清洁</w:t>
            </w:r>
          </w:p>
        </w:tc>
        <w:tc>
          <w:tcPr>
            <w:tcW w:w="2159" w:type="dxa"/>
            <w:vAlign w:val="center"/>
          </w:tcPr>
          <w:p w14:paraId="72EEEE19">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地面清扫</w:t>
            </w:r>
          </w:p>
        </w:tc>
        <w:tc>
          <w:tcPr>
            <w:tcW w:w="2411" w:type="dxa"/>
            <w:vAlign w:val="center"/>
          </w:tcPr>
          <w:p w14:paraId="5E3013C2">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2次/日</w:t>
            </w:r>
          </w:p>
        </w:tc>
        <w:tc>
          <w:tcPr>
            <w:tcW w:w="2465" w:type="dxa"/>
            <w:vAlign w:val="center"/>
          </w:tcPr>
          <w:p w14:paraId="5AE2955E">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无尘、无明显污迹</w:t>
            </w:r>
          </w:p>
        </w:tc>
      </w:tr>
      <w:tr w14:paraId="6161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632" w:type="dxa"/>
            <w:vMerge w:val="continue"/>
            <w:vAlign w:val="center"/>
          </w:tcPr>
          <w:p w14:paraId="16D61998">
            <w:pPr>
              <w:spacing w:line="400" w:lineRule="exact"/>
              <w:jc w:val="center"/>
              <w:rPr>
                <w:rFonts w:ascii="宋体" w:hAnsi="宋体" w:eastAsia="宋体" w:cs="宋体"/>
                <w:color w:val="auto"/>
                <w:sz w:val="24"/>
                <w:szCs w:val="24"/>
              </w:rPr>
            </w:pPr>
          </w:p>
        </w:tc>
        <w:tc>
          <w:tcPr>
            <w:tcW w:w="1411" w:type="dxa"/>
            <w:vMerge w:val="continue"/>
            <w:vAlign w:val="center"/>
          </w:tcPr>
          <w:p w14:paraId="425D62E0">
            <w:pPr>
              <w:spacing w:line="400" w:lineRule="exact"/>
              <w:jc w:val="center"/>
              <w:rPr>
                <w:rFonts w:ascii="宋体" w:hAnsi="宋体" w:eastAsia="宋体" w:cs="宋体"/>
                <w:color w:val="auto"/>
                <w:sz w:val="24"/>
                <w:szCs w:val="24"/>
              </w:rPr>
            </w:pPr>
          </w:p>
        </w:tc>
        <w:tc>
          <w:tcPr>
            <w:tcW w:w="2159" w:type="dxa"/>
            <w:vAlign w:val="center"/>
          </w:tcPr>
          <w:p w14:paraId="54A6E9DA">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冲洗、栏杆擦拭</w:t>
            </w:r>
          </w:p>
        </w:tc>
        <w:tc>
          <w:tcPr>
            <w:tcW w:w="2411" w:type="dxa"/>
            <w:vAlign w:val="center"/>
          </w:tcPr>
          <w:p w14:paraId="78C3F8D6">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465" w:type="dxa"/>
            <w:vAlign w:val="center"/>
          </w:tcPr>
          <w:p w14:paraId="073B2B22">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无尘、无明显污迹</w:t>
            </w:r>
          </w:p>
        </w:tc>
      </w:tr>
      <w:tr w14:paraId="0CFE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632" w:type="dxa"/>
            <w:vMerge w:val="continue"/>
            <w:vAlign w:val="center"/>
          </w:tcPr>
          <w:p w14:paraId="7471911B">
            <w:pPr>
              <w:spacing w:line="400" w:lineRule="exact"/>
              <w:jc w:val="center"/>
              <w:rPr>
                <w:rFonts w:ascii="宋体" w:hAnsi="宋体" w:eastAsia="宋体" w:cs="宋体"/>
                <w:color w:val="auto"/>
                <w:sz w:val="24"/>
                <w:szCs w:val="24"/>
              </w:rPr>
            </w:pPr>
          </w:p>
        </w:tc>
        <w:tc>
          <w:tcPr>
            <w:tcW w:w="1411" w:type="dxa"/>
            <w:vAlign w:val="center"/>
          </w:tcPr>
          <w:p w14:paraId="421421E4">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犬舍消毒</w:t>
            </w:r>
          </w:p>
        </w:tc>
        <w:tc>
          <w:tcPr>
            <w:tcW w:w="2159" w:type="dxa"/>
            <w:vAlign w:val="center"/>
          </w:tcPr>
          <w:p w14:paraId="36C38FC2">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犬舍消毒</w:t>
            </w:r>
          </w:p>
        </w:tc>
        <w:tc>
          <w:tcPr>
            <w:tcW w:w="2411" w:type="dxa"/>
            <w:vAlign w:val="center"/>
          </w:tcPr>
          <w:p w14:paraId="44EA9629">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2次/日，冬季1次/日</w:t>
            </w:r>
          </w:p>
          <w:p w14:paraId="3970250B">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其他季节2次/日</w:t>
            </w:r>
          </w:p>
        </w:tc>
        <w:tc>
          <w:tcPr>
            <w:tcW w:w="2465" w:type="dxa"/>
            <w:vAlign w:val="center"/>
          </w:tcPr>
          <w:p w14:paraId="7F93160D">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rPr>
              <w:t>使用兽医配制消毒剂进行消杀</w:t>
            </w:r>
          </w:p>
        </w:tc>
      </w:tr>
    </w:tbl>
    <w:p w14:paraId="08122F7E">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lang w:val="en-US" w:eastAsia="zh-CN"/>
        </w:rPr>
      </w:pPr>
      <w:r>
        <w:rPr>
          <w:rFonts w:hint="eastAsia"/>
          <w:b/>
          <w:bCs/>
          <w:color w:val="auto"/>
          <w:sz w:val="24"/>
          <w:lang w:val="en-US" w:eastAsia="zh-CN"/>
        </w:rPr>
        <w:t>（四）办公区日常保洁服务</w:t>
      </w:r>
    </w:p>
    <w:p w14:paraId="4B10AAB8">
      <w:pPr>
        <w:spacing w:line="360" w:lineRule="auto"/>
        <w:ind w:firstLine="448" w:firstLineChars="200"/>
        <w:rPr>
          <w:rFonts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人员配置</w:t>
      </w:r>
    </w:p>
    <w:p w14:paraId="247746D1">
      <w:pPr>
        <w:spacing w:line="360" w:lineRule="auto"/>
        <w:ind w:firstLine="448" w:firstLineChars="200"/>
        <w:rPr>
          <w:rFonts w:ascii="宋体" w:hAnsi="宋体" w:eastAsia="宋体" w:cs="宋体"/>
          <w:color w:val="auto"/>
          <w:sz w:val="24"/>
          <w:szCs w:val="24"/>
        </w:rPr>
      </w:pP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供应商应向采购人派驻办公区保洁员1名。</w:t>
      </w:r>
    </w:p>
    <w:p w14:paraId="637DBDB1">
      <w:pPr>
        <w:spacing w:line="360" w:lineRule="auto"/>
        <w:ind w:firstLine="448" w:firstLineChars="200"/>
        <w:rPr>
          <w:rFonts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服务内容</w:t>
      </w:r>
    </w:p>
    <w:p w14:paraId="3A02C7CE">
      <w:pPr>
        <w:spacing w:line="360" w:lineRule="auto"/>
        <w:ind w:firstLine="448" w:firstLineChars="200"/>
        <w:rPr>
          <w:rFonts w:ascii="宋体" w:hAnsi="宋体" w:eastAsia="宋体" w:cs="宋体"/>
          <w:color w:val="auto"/>
          <w:sz w:val="24"/>
          <w:szCs w:val="24"/>
        </w:rPr>
      </w:pPr>
      <w:r>
        <w:rPr>
          <w:rFonts w:hint="eastAsia" w:ascii="宋体" w:hAnsi="宋体" w:eastAsia="宋体" w:cs="宋体"/>
          <w:color w:val="auto"/>
          <w:sz w:val="24"/>
          <w:szCs w:val="24"/>
        </w:rPr>
        <w:t>办公区保洁员负责本项目公共区域以及指定办公室的卫生保洁工作，包括地面、门窗、墙面及垃圾箱的清理等：所有公共区域及指定办公室、走廊、楼梯、洗手间、会议室、清洁间、活动室等；垃圾及时收集、定点存放；清洁过程若发现异常现象，如跑、漏水和设备设施损坏、故障等，及时采购人负责人汇报。负责办公区防疫消毒工作。</w:t>
      </w:r>
    </w:p>
    <w:p w14:paraId="724D52D4">
      <w:pPr>
        <w:spacing w:line="360" w:lineRule="auto"/>
        <w:ind w:firstLine="448" w:firstLineChars="200"/>
        <w:rPr>
          <w:rFonts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、工作时间</w:t>
      </w:r>
    </w:p>
    <w:p w14:paraId="7C54BFB7">
      <w:pPr>
        <w:spacing w:line="360" w:lineRule="auto"/>
        <w:ind w:firstLine="448" w:firstLineChars="200"/>
        <w:rPr>
          <w:rFonts w:ascii="宋体" w:hAnsi="宋体" w:eastAsia="宋体" w:cs="宋体"/>
          <w:color w:val="auto"/>
          <w:sz w:val="24"/>
          <w:szCs w:val="24"/>
        </w:rPr>
      </w:pPr>
      <w:r>
        <w:rPr>
          <w:rFonts w:hint="eastAsia" w:ascii="宋体" w:hAnsi="宋体" w:eastAsia="宋体" w:cs="宋体"/>
          <w:color w:val="auto"/>
          <w:sz w:val="24"/>
          <w:szCs w:val="24"/>
        </w:rPr>
        <w:t>上午7:00-11:00，下午13:00-17:00。</w:t>
      </w:r>
    </w:p>
    <w:p w14:paraId="7E7C5A5C">
      <w:pPr>
        <w:spacing w:line="360" w:lineRule="auto"/>
        <w:ind w:firstLine="448" w:firstLineChars="200"/>
        <w:rPr>
          <w:rFonts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、服务质量标准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94"/>
        <w:gridCol w:w="2991"/>
        <w:gridCol w:w="2040"/>
        <w:gridCol w:w="2725"/>
      </w:tblGrid>
      <w:tr w14:paraId="45ED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2" w:type="dxa"/>
            <w:gridSpan w:val="2"/>
            <w:vAlign w:val="center"/>
          </w:tcPr>
          <w:p w14:paraId="73452B49">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清洁分类</w:t>
            </w:r>
          </w:p>
        </w:tc>
        <w:tc>
          <w:tcPr>
            <w:tcW w:w="2991" w:type="dxa"/>
            <w:vAlign w:val="center"/>
          </w:tcPr>
          <w:p w14:paraId="767302B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作业内容</w:t>
            </w:r>
          </w:p>
        </w:tc>
        <w:tc>
          <w:tcPr>
            <w:tcW w:w="2040" w:type="dxa"/>
            <w:vAlign w:val="center"/>
          </w:tcPr>
          <w:p w14:paraId="2242B663">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次数</w:t>
            </w:r>
          </w:p>
        </w:tc>
        <w:tc>
          <w:tcPr>
            <w:tcW w:w="2725" w:type="dxa"/>
            <w:vAlign w:val="center"/>
          </w:tcPr>
          <w:p w14:paraId="788C30E6">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作业标准</w:t>
            </w:r>
          </w:p>
        </w:tc>
      </w:tr>
      <w:tr w14:paraId="5153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restart"/>
            <w:textDirection w:val="tbRlV"/>
            <w:vAlign w:val="center"/>
          </w:tcPr>
          <w:p w14:paraId="28317B6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公共区域</w:t>
            </w:r>
          </w:p>
        </w:tc>
        <w:tc>
          <w:tcPr>
            <w:tcW w:w="1194" w:type="dxa"/>
            <w:vMerge w:val="restart"/>
            <w:vAlign w:val="center"/>
          </w:tcPr>
          <w:p w14:paraId="7594756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日常清洁</w:t>
            </w:r>
          </w:p>
        </w:tc>
        <w:tc>
          <w:tcPr>
            <w:tcW w:w="2991" w:type="dxa"/>
            <w:vAlign w:val="center"/>
          </w:tcPr>
          <w:p w14:paraId="6834DE7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地面拖抹</w:t>
            </w:r>
          </w:p>
        </w:tc>
        <w:tc>
          <w:tcPr>
            <w:tcW w:w="2040" w:type="dxa"/>
            <w:vAlign w:val="center"/>
          </w:tcPr>
          <w:p w14:paraId="55696CD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不断巡视</w:t>
            </w:r>
          </w:p>
        </w:tc>
        <w:tc>
          <w:tcPr>
            <w:tcW w:w="2725" w:type="dxa"/>
            <w:vAlign w:val="center"/>
          </w:tcPr>
          <w:p w14:paraId="04E8C62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地面光亮、无明显污迹</w:t>
            </w:r>
          </w:p>
        </w:tc>
      </w:tr>
      <w:tr w14:paraId="548A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53678AB1">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49746451">
            <w:pPr>
              <w:spacing w:line="360" w:lineRule="auto"/>
              <w:jc w:val="center"/>
              <w:rPr>
                <w:rFonts w:ascii="宋体" w:hAnsi="宋体" w:eastAsia="宋体" w:cs="宋体"/>
                <w:color w:val="auto"/>
                <w:sz w:val="24"/>
                <w:szCs w:val="24"/>
              </w:rPr>
            </w:pPr>
          </w:p>
        </w:tc>
        <w:tc>
          <w:tcPr>
            <w:tcW w:w="2991" w:type="dxa"/>
            <w:vAlign w:val="center"/>
          </w:tcPr>
          <w:p w14:paraId="14B44EC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墙裙、地脚线擦拭</w:t>
            </w:r>
          </w:p>
        </w:tc>
        <w:tc>
          <w:tcPr>
            <w:tcW w:w="2040" w:type="dxa"/>
            <w:vAlign w:val="center"/>
          </w:tcPr>
          <w:p w14:paraId="17E645B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1933EC4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无明显污迹</w:t>
            </w:r>
          </w:p>
        </w:tc>
      </w:tr>
      <w:tr w14:paraId="489C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6A89517A">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4AFA4785">
            <w:pPr>
              <w:spacing w:line="360" w:lineRule="auto"/>
              <w:jc w:val="center"/>
              <w:rPr>
                <w:rFonts w:ascii="宋体" w:hAnsi="宋体" w:eastAsia="宋体" w:cs="宋体"/>
                <w:color w:val="auto"/>
                <w:sz w:val="24"/>
                <w:szCs w:val="24"/>
              </w:rPr>
            </w:pPr>
          </w:p>
        </w:tc>
        <w:tc>
          <w:tcPr>
            <w:tcW w:w="2991" w:type="dxa"/>
            <w:vAlign w:val="center"/>
          </w:tcPr>
          <w:p w14:paraId="7975C29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楼梯阶拖抹</w:t>
            </w:r>
          </w:p>
        </w:tc>
        <w:tc>
          <w:tcPr>
            <w:tcW w:w="2040" w:type="dxa"/>
            <w:vAlign w:val="center"/>
          </w:tcPr>
          <w:p w14:paraId="566BFF9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0B0441B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无杂物、污迹</w:t>
            </w:r>
          </w:p>
        </w:tc>
      </w:tr>
      <w:tr w14:paraId="1A0A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4FD338F8">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0C0F7E93">
            <w:pPr>
              <w:spacing w:line="360" w:lineRule="auto"/>
              <w:jc w:val="center"/>
              <w:rPr>
                <w:rFonts w:ascii="宋体" w:hAnsi="宋体" w:eastAsia="宋体" w:cs="宋体"/>
                <w:color w:val="auto"/>
                <w:sz w:val="24"/>
                <w:szCs w:val="24"/>
              </w:rPr>
            </w:pPr>
          </w:p>
        </w:tc>
        <w:tc>
          <w:tcPr>
            <w:tcW w:w="2991" w:type="dxa"/>
            <w:vAlign w:val="center"/>
          </w:tcPr>
          <w:p w14:paraId="1E71D6A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墙面开关插座擦拭</w:t>
            </w:r>
          </w:p>
        </w:tc>
        <w:tc>
          <w:tcPr>
            <w:tcW w:w="2040" w:type="dxa"/>
            <w:vAlign w:val="center"/>
          </w:tcPr>
          <w:p w14:paraId="139AADB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4C4DF3D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清洁无尘</w:t>
            </w:r>
          </w:p>
        </w:tc>
      </w:tr>
      <w:tr w14:paraId="464C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58B3E795">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5F5E1DAC">
            <w:pPr>
              <w:spacing w:line="360" w:lineRule="auto"/>
              <w:jc w:val="center"/>
              <w:rPr>
                <w:rFonts w:ascii="宋体" w:hAnsi="宋体" w:eastAsia="宋体" w:cs="宋体"/>
                <w:color w:val="auto"/>
                <w:sz w:val="24"/>
                <w:szCs w:val="24"/>
              </w:rPr>
            </w:pPr>
          </w:p>
        </w:tc>
        <w:tc>
          <w:tcPr>
            <w:tcW w:w="2991" w:type="dxa"/>
            <w:vAlign w:val="center"/>
          </w:tcPr>
          <w:p w14:paraId="01915AD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清理垃圾箱</w:t>
            </w:r>
          </w:p>
        </w:tc>
        <w:tc>
          <w:tcPr>
            <w:tcW w:w="2040" w:type="dxa"/>
            <w:vAlign w:val="center"/>
          </w:tcPr>
          <w:p w14:paraId="215BA4C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不断巡视</w:t>
            </w:r>
          </w:p>
        </w:tc>
        <w:tc>
          <w:tcPr>
            <w:tcW w:w="2725" w:type="dxa"/>
            <w:vAlign w:val="center"/>
          </w:tcPr>
          <w:p w14:paraId="7A0EC94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无杂物、无明显污迹</w:t>
            </w:r>
          </w:p>
        </w:tc>
      </w:tr>
      <w:tr w14:paraId="3BFD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3E92C267">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78C81237">
            <w:pPr>
              <w:spacing w:line="360" w:lineRule="auto"/>
              <w:jc w:val="center"/>
              <w:rPr>
                <w:rFonts w:ascii="宋体" w:hAnsi="宋体" w:eastAsia="宋体" w:cs="宋体"/>
                <w:color w:val="auto"/>
                <w:sz w:val="24"/>
                <w:szCs w:val="24"/>
              </w:rPr>
            </w:pPr>
          </w:p>
        </w:tc>
        <w:tc>
          <w:tcPr>
            <w:tcW w:w="2991" w:type="dxa"/>
            <w:vAlign w:val="center"/>
          </w:tcPr>
          <w:p w14:paraId="067F575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指示牌擦拭</w:t>
            </w:r>
          </w:p>
        </w:tc>
        <w:tc>
          <w:tcPr>
            <w:tcW w:w="2040" w:type="dxa"/>
            <w:vAlign w:val="center"/>
          </w:tcPr>
          <w:p w14:paraId="4B50BCA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3次/周</w:t>
            </w:r>
          </w:p>
        </w:tc>
        <w:tc>
          <w:tcPr>
            <w:tcW w:w="2725" w:type="dxa"/>
            <w:vAlign w:val="center"/>
          </w:tcPr>
          <w:p w14:paraId="3114ECF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无杂物、手印、污迹</w:t>
            </w:r>
          </w:p>
        </w:tc>
      </w:tr>
      <w:tr w14:paraId="3D37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7EE18F0A">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23636BB8">
            <w:pPr>
              <w:spacing w:line="360" w:lineRule="auto"/>
              <w:jc w:val="center"/>
              <w:rPr>
                <w:rFonts w:ascii="宋体" w:hAnsi="宋体" w:eastAsia="宋体" w:cs="宋体"/>
                <w:color w:val="auto"/>
                <w:sz w:val="24"/>
                <w:szCs w:val="24"/>
              </w:rPr>
            </w:pPr>
          </w:p>
        </w:tc>
        <w:tc>
          <w:tcPr>
            <w:tcW w:w="2991" w:type="dxa"/>
            <w:vAlign w:val="center"/>
          </w:tcPr>
          <w:p w14:paraId="75A91D2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扶手擦拭</w:t>
            </w:r>
          </w:p>
        </w:tc>
        <w:tc>
          <w:tcPr>
            <w:tcW w:w="2040" w:type="dxa"/>
            <w:vAlign w:val="center"/>
          </w:tcPr>
          <w:p w14:paraId="7EE5B1E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56BC964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w:t>
            </w:r>
          </w:p>
        </w:tc>
      </w:tr>
      <w:tr w14:paraId="468A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5C450E36">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210B58CC">
            <w:pPr>
              <w:spacing w:line="360" w:lineRule="auto"/>
              <w:jc w:val="center"/>
              <w:rPr>
                <w:rFonts w:ascii="宋体" w:hAnsi="宋体" w:eastAsia="宋体" w:cs="宋体"/>
                <w:color w:val="auto"/>
                <w:sz w:val="24"/>
                <w:szCs w:val="24"/>
              </w:rPr>
            </w:pPr>
          </w:p>
        </w:tc>
        <w:tc>
          <w:tcPr>
            <w:tcW w:w="2991" w:type="dxa"/>
            <w:vAlign w:val="center"/>
          </w:tcPr>
          <w:p w14:paraId="17C9B6C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栏杆擦拭</w:t>
            </w:r>
          </w:p>
        </w:tc>
        <w:tc>
          <w:tcPr>
            <w:tcW w:w="2040" w:type="dxa"/>
            <w:vAlign w:val="center"/>
          </w:tcPr>
          <w:p w14:paraId="4219A88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5E35D59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w:t>
            </w:r>
          </w:p>
        </w:tc>
      </w:tr>
      <w:tr w14:paraId="088B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7ABB4D4F">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08A96AAC">
            <w:pPr>
              <w:spacing w:line="360" w:lineRule="auto"/>
              <w:jc w:val="center"/>
              <w:rPr>
                <w:rFonts w:ascii="宋体" w:hAnsi="宋体" w:eastAsia="宋体" w:cs="宋体"/>
                <w:color w:val="auto"/>
                <w:sz w:val="24"/>
                <w:szCs w:val="24"/>
              </w:rPr>
            </w:pPr>
          </w:p>
        </w:tc>
        <w:tc>
          <w:tcPr>
            <w:tcW w:w="2991" w:type="dxa"/>
            <w:vAlign w:val="center"/>
          </w:tcPr>
          <w:p w14:paraId="06C9A2E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消防器材擦拭</w:t>
            </w:r>
          </w:p>
        </w:tc>
        <w:tc>
          <w:tcPr>
            <w:tcW w:w="2040" w:type="dxa"/>
            <w:vAlign w:val="center"/>
          </w:tcPr>
          <w:p w14:paraId="76BFFE1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1DAA65E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w:t>
            </w:r>
          </w:p>
        </w:tc>
      </w:tr>
      <w:tr w14:paraId="60CF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1CE83F15">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40A3BE42">
            <w:pPr>
              <w:spacing w:line="360" w:lineRule="auto"/>
              <w:jc w:val="center"/>
              <w:rPr>
                <w:rFonts w:ascii="宋体" w:hAnsi="宋体" w:eastAsia="宋体" w:cs="宋体"/>
                <w:color w:val="auto"/>
                <w:sz w:val="24"/>
                <w:szCs w:val="24"/>
              </w:rPr>
            </w:pPr>
          </w:p>
        </w:tc>
        <w:tc>
          <w:tcPr>
            <w:tcW w:w="2991" w:type="dxa"/>
            <w:vAlign w:val="center"/>
          </w:tcPr>
          <w:p w14:paraId="7BAE30C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窗台擦拭</w:t>
            </w:r>
          </w:p>
        </w:tc>
        <w:tc>
          <w:tcPr>
            <w:tcW w:w="2040" w:type="dxa"/>
            <w:vAlign w:val="center"/>
          </w:tcPr>
          <w:p w14:paraId="2302978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11EA733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w:t>
            </w:r>
          </w:p>
        </w:tc>
      </w:tr>
      <w:tr w14:paraId="4EE5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3C24E456">
            <w:pPr>
              <w:spacing w:line="360" w:lineRule="auto"/>
              <w:ind w:firstLine="448" w:firstLineChars="200"/>
              <w:jc w:val="center"/>
              <w:rPr>
                <w:rFonts w:ascii="宋体" w:hAnsi="宋体" w:eastAsia="宋体" w:cs="宋体"/>
                <w:color w:val="auto"/>
                <w:sz w:val="24"/>
                <w:szCs w:val="24"/>
              </w:rPr>
            </w:pPr>
          </w:p>
        </w:tc>
        <w:tc>
          <w:tcPr>
            <w:tcW w:w="1194" w:type="dxa"/>
            <w:vMerge w:val="restart"/>
            <w:vAlign w:val="center"/>
          </w:tcPr>
          <w:p w14:paraId="6D2DCE6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定期清洁</w:t>
            </w:r>
          </w:p>
        </w:tc>
        <w:tc>
          <w:tcPr>
            <w:tcW w:w="2991" w:type="dxa"/>
            <w:vAlign w:val="center"/>
          </w:tcPr>
          <w:p w14:paraId="3D498A7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墙壁除尘</w:t>
            </w:r>
          </w:p>
        </w:tc>
        <w:tc>
          <w:tcPr>
            <w:tcW w:w="2040" w:type="dxa"/>
            <w:vAlign w:val="center"/>
          </w:tcPr>
          <w:p w14:paraId="2F50D39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1次/月</w:t>
            </w:r>
          </w:p>
        </w:tc>
        <w:tc>
          <w:tcPr>
            <w:tcW w:w="2725" w:type="dxa"/>
            <w:vAlign w:val="center"/>
          </w:tcPr>
          <w:p w14:paraId="1C6C49B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无尘、无明显污迹</w:t>
            </w:r>
          </w:p>
        </w:tc>
      </w:tr>
      <w:tr w14:paraId="62CE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187A3473">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7AAEE2A3">
            <w:pPr>
              <w:spacing w:line="360" w:lineRule="auto"/>
              <w:jc w:val="center"/>
              <w:rPr>
                <w:rFonts w:ascii="宋体" w:hAnsi="宋体" w:eastAsia="宋体" w:cs="宋体"/>
                <w:color w:val="auto"/>
                <w:sz w:val="24"/>
                <w:szCs w:val="24"/>
              </w:rPr>
            </w:pPr>
          </w:p>
        </w:tc>
        <w:tc>
          <w:tcPr>
            <w:tcW w:w="2991" w:type="dxa"/>
            <w:vAlign w:val="center"/>
          </w:tcPr>
          <w:p w14:paraId="5BCCCF8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灯具除尘</w:t>
            </w:r>
          </w:p>
        </w:tc>
        <w:tc>
          <w:tcPr>
            <w:tcW w:w="2040" w:type="dxa"/>
            <w:vAlign w:val="center"/>
          </w:tcPr>
          <w:p w14:paraId="1D77475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1次/月</w:t>
            </w:r>
          </w:p>
        </w:tc>
        <w:tc>
          <w:tcPr>
            <w:tcW w:w="2725" w:type="dxa"/>
            <w:vAlign w:val="center"/>
          </w:tcPr>
          <w:p w14:paraId="29DE87B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无尘、无明显污迹</w:t>
            </w:r>
          </w:p>
        </w:tc>
      </w:tr>
      <w:tr w14:paraId="0048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750A1DEA">
            <w:pPr>
              <w:spacing w:line="360" w:lineRule="auto"/>
              <w:ind w:firstLine="448" w:firstLineChars="200"/>
              <w:jc w:val="center"/>
              <w:rPr>
                <w:rFonts w:ascii="宋体" w:hAnsi="宋体" w:eastAsia="宋体" w:cs="宋体"/>
                <w:color w:val="auto"/>
                <w:sz w:val="24"/>
                <w:szCs w:val="24"/>
              </w:rPr>
            </w:pPr>
          </w:p>
        </w:tc>
        <w:tc>
          <w:tcPr>
            <w:tcW w:w="1194" w:type="dxa"/>
            <w:vMerge w:val="continue"/>
            <w:vAlign w:val="center"/>
          </w:tcPr>
          <w:p w14:paraId="4E9D611C">
            <w:pPr>
              <w:spacing w:line="360" w:lineRule="auto"/>
              <w:jc w:val="center"/>
              <w:rPr>
                <w:rFonts w:ascii="宋体" w:hAnsi="宋体" w:eastAsia="宋体" w:cs="宋体"/>
                <w:color w:val="auto"/>
                <w:sz w:val="24"/>
                <w:szCs w:val="24"/>
              </w:rPr>
            </w:pPr>
          </w:p>
        </w:tc>
        <w:tc>
          <w:tcPr>
            <w:tcW w:w="2991" w:type="dxa"/>
            <w:vAlign w:val="center"/>
          </w:tcPr>
          <w:p w14:paraId="24F9D05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一层玻璃擦拭</w:t>
            </w:r>
          </w:p>
        </w:tc>
        <w:tc>
          <w:tcPr>
            <w:tcW w:w="2040" w:type="dxa"/>
            <w:vAlign w:val="center"/>
          </w:tcPr>
          <w:p w14:paraId="783B114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1次/季度</w:t>
            </w:r>
          </w:p>
        </w:tc>
        <w:tc>
          <w:tcPr>
            <w:tcW w:w="2725" w:type="dxa"/>
            <w:vAlign w:val="center"/>
          </w:tcPr>
          <w:p w14:paraId="64192A1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光亮、无明显污迹</w:t>
            </w:r>
          </w:p>
        </w:tc>
      </w:tr>
      <w:tr w14:paraId="55CB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restart"/>
            <w:textDirection w:val="tbRlV"/>
            <w:vAlign w:val="center"/>
          </w:tcPr>
          <w:p w14:paraId="385D0E4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指定办公室</w:t>
            </w:r>
          </w:p>
        </w:tc>
        <w:tc>
          <w:tcPr>
            <w:tcW w:w="1194" w:type="dxa"/>
            <w:vMerge w:val="restart"/>
            <w:vAlign w:val="center"/>
          </w:tcPr>
          <w:p w14:paraId="22621CB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日常清洁</w:t>
            </w:r>
          </w:p>
        </w:tc>
        <w:tc>
          <w:tcPr>
            <w:tcW w:w="2991" w:type="dxa"/>
            <w:vAlign w:val="center"/>
          </w:tcPr>
          <w:p w14:paraId="408B29A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地面拖抹</w:t>
            </w:r>
          </w:p>
        </w:tc>
        <w:tc>
          <w:tcPr>
            <w:tcW w:w="2040" w:type="dxa"/>
            <w:vAlign w:val="center"/>
          </w:tcPr>
          <w:p w14:paraId="1B141CF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1次/3日</w:t>
            </w:r>
          </w:p>
        </w:tc>
        <w:tc>
          <w:tcPr>
            <w:tcW w:w="2725" w:type="dxa"/>
            <w:vAlign w:val="center"/>
          </w:tcPr>
          <w:p w14:paraId="5F81BB8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地面光亮清洁无杂物</w:t>
            </w:r>
          </w:p>
        </w:tc>
      </w:tr>
      <w:tr w14:paraId="16EE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086EB6BB">
            <w:pPr>
              <w:spacing w:line="360" w:lineRule="auto"/>
              <w:jc w:val="center"/>
              <w:rPr>
                <w:rFonts w:ascii="宋体" w:hAnsi="宋体" w:eastAsia="宋体" w:cs="宋体"/>
                <w:color w:val="auto"/>
                <w:sz w:val="24"/>
                <w:szCs w:val="24"/>
              </w:rPr>
            </w:pPr>
          </w:p>
        </w:tc>
        <w:tc>
          <w:tcPr>
            <w:tcW w:w="1194" w:type="dxa"/>
            <w:vMerge w:val="continue"/>
            <w:vAlign w:val="center"/>
          </w:tcPr>
          <w:p w14:paraId="0BC9BF2A">
            <w:pPr>
              <w:spacing w:line="360" w:lineRule="auto"/>
              <w:jc w:val="center"/>
              <w:rPr>
                <w:rFonts w:ascii="宋体" w:hAnsi="宋体" w:eastAsia="宋体" w:cs="宋体"/>
                <w:color w:val="auto"/>
                <w:sz w:val="24"/>
                <w:szCs w:val="24"/>
              </w:rPr>
            </w:pPr>
          </w:p>
        </w:tc>
        <w:tc>
          <w:tcPr>
            <w:tcW w:w="2991" w:type="dxa"/>
            <w:vAlign w:val="center"/>
          </w:tcPr>
          <w:p w14:paraId="6C963C4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办公桌椅、文件柜擦拭</w:t>
            </w:r>
          </w:p>
        </w:tc>
        <w:tc>
          <w:tcPr>
            <w:tcW w:w="2040" w:type="dxa"/>
            <w:vAlign w:val="center"/>
          </w:tcPr>
          <w:p w14:paraId="777F004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195C1DF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无尘、无污迹</w:t>
            </w:r>
          </w:p>
        </w:tc>
      </w:tr>
      <w:tr w14:paraId="2A03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1E705937">
            <w:pPr>
              <w:spacing w:line="360" w:lineRule="auto"/>
              <w:jc w:val="center"/>
              <w:rPr>
                <w:rFonts w:ascii="宋体" w:hAnsi="宋体" w:eastAsia="宋体" w:cs="宋体"/>
                <w:color w:val="auto"/>
                <w:sz w:val="24"/>
                <w:szCs w:val="24"/>
              </w:rPr>
            </w:pPr>
          </w:p>
        </w:tc>
        <w:tc>
          <w:tcPr>
            <w:tcW w:w="1194" w:type="dxa"/>
            <w:vMerge w:val="continue"/>
            <w:vAlign w:val="center"/>
          </w:tcPr>
          <w:p w14:paraId="2F96FFA9">
            <w:pPr>
              <w:spacing w:line="360" w:lineRule="auto"/>
              <w:jc w:val="center"/>
              <w:rPr>
                <w:rFonts w:ascii="宋体" w:hAnsi="宋体" w:eastAsia="宋体" w:cs="宋体"/>
                <w:color w:val="auto"/>
                <w:sz w:val="24"/>
                <w:szCs w:val="24"/>
              </w:rPr>
            </w:pPr>
          </w:p>
        </w:tc>
        <w:tc>
          <w:tcPr>
            <w:tcW w:w="2991" w:type="dxa"/>
            <w:vAlign w:val="center"/>
          </w:tcPr>
          <w:p w14:paraId="7498E74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窗台擦拭</w:t>
            </w:r>
          </w:p>
        </w:tc>
        <w:tc>
          <w:tcPr>
            <w:tcW w:w="2040" w:type="dxa"/>
            <w:vAlign w:val="center"/>
          </w:tcPr>
          <w:p w14:paraId="003D71D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7E302A6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无尘、无污迹</w:t>
            </w:r>
          </w:p>
        </w:tc>
      </w:tr>
      <w:tr w14:paraId="2957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7CBA99EC">
            <w:pPr>
              <w:spacing w:line="360" w:lineRule="auto"/>
              <w:jc w:val="center"/>
              <w:rPr>
                <w:rFonts w:ascii="宋体" w:hAnsi="宋体" w:eastAsia="宋体" w:cs="宋体"/>
                <w:color w:val="auto"/>
                <w:sz w:val="24"/>
                <w:szCs w:val="24"/>
              </w:rPr>
            </w:pPr>
          </w:p>
        </w:tc>
        <w:tc>
          <w:tcPr>
            <w:tcW w:w="1194" w:type="dxa"/>
            <w:vMerge w:val="continue"/>
            <w:vAlign w:val="center"/>
          </w:tcPr>
          <w:p w14:paraId="60EDC108">
            <w:pPr>
              <w:spacing w:line="360" w:lineRule="auto"/>
              <w:jc w:val="center"/>
              <w:rPr>
                <w:rFonts w:ascii="宋体" w:hAnsi="宋体" w:eastAsia="宋体" w:cs="宋体"/>
                <w:color w:val="auto"/>
                <w:sz w:val="24"/>
                <w:szCs w:val="24"/>
              </w:rPr>
            </w:pPr>
          </w:p>
        </w:tc>
        <w:tc>
          <w:tcPr>
            <w:tcW w:w="2991" w:type="dxa"/>
            <w:vAlign w:val="center"/>
          </w:tcPr>
          <w:p w14:paraId="73BF022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垃圾清理</w:t>
            </w:r>
          </w:p>
        </w:tc>
        <w:tc>
          <w:tcPr>
            <w:tcW w:w="2040" w:type="dxa"/>
            <w:vAlign w:val="center"/>
          </w:tcPr>
          <w:p w14:paraId="5710191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74B5FAF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及时</w:t>
            </w:r>
          </w:p>
        </w:tc>
      </w:tr>
      <w:tr w14:paraId="350E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6CFA26BA">
            <w:pPr>
              <w:spacing w:line="360" w:lineRule="auto"/>
              <w:jc w:val="center"/>
              <w:rPr>
                <w:rFonts w:ascii="宋体" w:hAnsi="宋体" w:eastAsia="宋体" w:cs="宋体"/>
                <w:color w:val="auto"/>
                <w:sz w:val="24"/>
                <w:szCs w:val="24"/>
              </w:rPr>
            </w:pPr>
          </w:p>
        </w:tc>
        <w:tc>
          <w:tcPr>
            <w:tcW w:w="1194" w:type="dxa"/>
            <w:vMerge w:val="continue"/>
            <w:vAlign w:val="center"/>
          </w:tcPr>
          <w:p w14:paraId="0A35774D">
            <w:pPr>
              <w:spacing w:line="360" w:lineRule="auto"/>
              <w:jc w:val="center"/>
              <w:rPr>
                <w:rFonts w:ascii="宋体" w:hAnsi="宋体" w:eastAsia="宋体" w:cs="宋体"/>
                <w:color w:val="auto"/>
                <w:sz w:val="24"/>
                <w:szCs w:val="24"/>
              </w:rPr>
            </w:pPr>
          </w:p>
        </w:tc>
        <w:tc>
          <w:tcPr>
            <w:tcW w:w="2991" w:type="dxa"/>
            <w:vAlign w:val="center"/>
          </w:tcPr>
          <w:p w14:paraId="28AA9FA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门擦拭</w:t>
            </w:r>
          </w:p>
        </w:tc>
        <w:tc>
          <w:tcPr>
            <w:tcW w:w="2040" w:type="dxa"/>
            <w:vAlign w:val="center"/>
          </w:tcPr>
          <w:p w14:paraId="0674C05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1次/月</w:t>
            </w:r>
          </w:p>
        </w:tc>
        <w:tc>
          <w:tcPr>
            <w:tcW w:w="2725" w:type="dxa"/>
            <w:vAlign w:val="center"/>
          </w:tcPr>
          <w:p w14:paraId="3EC981A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无尘、无污迹</w:t>
            </w:r>
          </w:p>
        </w:tc>
      </w:tr>
      <w:tr w14:paraId="34C8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237F9641">
            <w:pPr>
              <w:spacing w:line="360" w:lineRule="auto"/>
              <w:jc w:val="center"/>
              <w:rPr>
                <w:rFonts w:ascii="宋体" w:hAnsi="宋体" w:eastAsia="宋体" w:cs="宋体"/>
                <w:color w:val="auto"/>
                <w:sz w:val="24"/>
                <w:szCs w:val="24"/>
              </w:rPr>
            </w:pPr>
          </w:p>
        </w:tc>
        <w:tc>
          <w:tcPr>
            <w:tcW w:w="1194" w:type="dxa"/>
            <w:vMerge w:val="continue"/>
            <w:vAlign w:val="center"/>
          </w:tcPr>
          <w:p w14:paraId="678A1C2B">
            <w:pPr>
              <w:spacing w:line="360" w:lineRule="auto"/>
              <w:jc w:val="center"/>
              <w:rPr>
                <w:rFonts w:ascii="宋体" w:hAnsi="宋体" w:eastAsia="宋体" w:cs="宋体"/>
                <w:color w:val="auto"/>
                <w:sz w:val="24"/>
                <w:szCs w:val="24"/>
              </w:rPr>
            </w:pPr>
          </w:p>
        </w:tc>
        <w:tc>
          <w:tcPr>
            <w:tcW w:w="2991" w:type="dxa"/>
            <w:vAlign w:val="center"/>
          </w:tcPr>
          <w:p w14:paraId="73A3CA3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玻璃擦拭</w:t>
            </w:r>
          </w:p>
        </w:tc>
        <w:tc>
          <w:tcPr>
            <w:tcW w:w="2040" w:type="dxa"/>
            <w:vAlign w:val="center"/>
          </w:tcPr>
          <w:p w14:paraId="7303C9C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1次/季度</w:t>
            </w:r>
          </w:p>
        </w:tc>
        <w:tc>
          <w:tcPr>
            <w:tcW w:w="2725" w:type="dxa"/>
            <w:vAlign w:val="center"/>
          </w:tcPr>
          <w:p w14:paraId="08C41E3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光亮、无明显污迹</w:t>
            </w:r>
          </w:p>
        </w:tc>
      </w:tr>
      <w:tr w14:paraId="1CA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2824236C">
            <w:pPr>
              <w:spacing w:line="360" w:lineRule="auto"/>
              <w:jc w:val="center"/>
              <w:rPr>
                <w:rFonts w:ascii="宋体" w:hAnsi="宋体" w:eastAsia="宋体" w:cs="宋体"/>
                <w:color w:val="auto"/>
                <w:sz w:val="24"/>
                <w:szCs w:val="24"/>
              </w:rPr>
            </w:pPr>
          </w:p>
        </w:tc>
        <w:tc>
          <w:tcPr>
            <w:tcW w:w="1194" w:type="dxa"/>
            <w:vMerge w:val="continue"/>
            <w:vAlign w:val="center"/>
          </w:tcPr>
          <w:p w14:paraId="36368B06">
            <w:pPr>
              <w:spacing w:line="360" w:lineRule="auto"/>
              <w:jc w:val="center"/>
              <w:rPr>
                <w:rFonts w:ascii="宋体" w:hAnsi="宋体" w:eastAsia="宋体" w:cs="宋体"/>
                <w:color w:val="auto"/>
                <w:sz w:val="24"/>
                <w:szCs w:val="24"/>
              </w:rPr>
            </w:pPr>
          </w:p>
        </w:tc>
        <w:tc>
          <w:tcPr>
            <w:tcW w:w="2991" w:type="dxa"/>
            <w:vAlign w:val="center"/>
          </w:tcPr>
          <w:p w14:paraId="12072DF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墙裙、地角线擦拭</w:t>
            </w:r>
          </w:p>
        </w:tc>
        <w:tc>
          <w:tcPr>
            <w:tcW w:w="2040" w:type="dxa"/>
            <w:vAlign w:val="center"/>
          </w:tcPr>
          <w:p w14:paraId="08AE1FD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7CED387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无明显污迹</w:t>
            </w:r>
          </w:p>
        </w:tc>
      </w:tr>
      <w:tr w14:paraId="5D87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restart"/>
            <w:textDirection w:val="tbRlV"/>
            <w:vAlign w:val="center"/>
          </w:tcPr>
          <w:p w14:paraId="07032E5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会议室</w:t>
            </w:r>
          </w:p>
        </w:tc>
        <w:tc>
          <w:tcPr>
            <w:tcW w:w="1194" w:type="dxa"/>
            <w:vMerge w:val="restart"/>
            <w:vAlign w:val="center"/>
          </w:tcPr>
          <w:p w14:paraId="780F2A2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日常清洁</w:t>
            </w:r>
          </w:p>
        </w:tc>
        <w:tc>
          <w:tcPr>
            <w:tcW w:w="2991" w:type="dxa"/>
            <w:vAlign w:val="center"/>
          </w:tcPr>
          <w:p w14:paraId="34056AE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地面拖抹</w:t>
            </w:r>
          </w:p>
        </w:tc>
        <w:tc>
          <w:tcPr>
            <w:tcW w:w="2040" w:type="dxa"/>
            <w:vMerge w:val="restart"/>
            <w:vAlign w:val="center"/>
          </w:tcPr>
          <w:p w14:paraId="5BA8998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用前用后</w:t>
            </w:r>
          </w:p>
        </w:tc>
        <w:tc>
          <w:tcPr>
            <w:tcW w:w="2725" w:type="dxa"/>
            <w:vAlign w:val="center"/>
          </w:tcPr>
          <w:p w14:paraId="4E755DC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地面清洁无杂物</w:t>
            </w:r>
          </w:p>
        </w:tc>
      </w:tr>
      <w:tr w14:paraId="5C99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50EB30E2">
            <w:pPr>
              <w:spacing w:line="360" w:lineRule="auto"/>
              <w:jc w:val="center"/>
              <w:rPr>
                <w:rFonts w:ascii="宋体" w:hAnsi="宋体" w:eastAsia="宋体" w:cs="宋体"/>
                <w:color w:val="auto"/>
                <w:sz w:val="24"/>
                <w:szCs w:val="24"/>
              </w:rPr>
            </w:pPr>
          </w:p>
        </w:tc>
        <w:tc>
          <w:tcPr>
            <w:tcW w:w="1194" w:type="dxa"/>
            <w:vMerge w:val="continue"/>
            <w:vAlign w:val="center"/>
          </w:tcPr>
          <w:p w14:paraId="24C4B93E">
            <w:pPr>
              <w:spacing w:line="360" w:lineRule="auto"/>
              <w:jc w:val="center"/>
              <w:rPr>
                <w:rFonts w:ascii="宋体" w:hAnsi="宋体" w:eastAsia="宋体" w:cs="宋体"/>
                <w:color w:val="auto"/>
                <w:sz w:val="24"/>
                <w:szCs w:val="24"/>
              </w:rPr>
            </w:pPr>
          </w:p>
        </w:tc>
        <w:tc>
          <w:tcPr>
            <w:tcW w:w="2991" w:type="dxa"/>
            <w:vAlign w:val="center"/>
          </w:tcPr>
          <w:p w14:paraId="4DB890D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会议桌椅擦拭</w:t>
            </w:r>
          </w:p>
        </w:tc>
        <w:tc>
          <w:tcPr>
            <w:tcW w:w="2040" w:type="dxa"/>
            <w:vMerge w:val="continue"/>
            <w:vAlign w:val="center"/>
          </w:tcPr>
          <w:p w14:paraId="496E9A2A">
            <w:pPr>
              <w:spacing w:line="360" w:lineRule="auto"/>
              <w:jc w:val="center"/>
              <w:rPr>
                <w:rFonts w:ascii="宋体" w:hAnsi="宋体" w:eastAsia="宋体" w:cs="宋体"/>
                <w:color w:val="auto"/>
                <w:sz w:val="24"/>
                <w:szCs w:val="24"/>
              </w:rPr>
            </w:pPr>
          </w:p>
        </w:tc>
        <w:tc>
          <w:tcPr>
            <w:tcW w:w="2725" w:type="dxa"/>
            <w:vAlign w:val="center"/>
          </w:tcPr>
          <w:p w14:paraId="294512F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无尘、无污迹</w:t>
            </w:r>
          </w:p>
        </w:tc>
      </w:tr>
      <w:tr w14:paraId="3C31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0492836F">
            <w:pPr>
              <w:spacing w:line="360" w:lineRule="auto"/>
              <w:jc w:val="center"/>
              <w:rPr>
                <w:rFonts w:ascii="宋体" w:hAnsi="宋体" w:eastAsia="宋体" w:cs="宋体"/>
                <w:color w:val="auto"/>
                <w:sz w:val="24"/>
                <w:szCs w:val="24"/>
              </w:rPr>
            </w:pPr>
          </w:p>
        </w:tc>
        <w:tc>
          <w:tcPr>
            <w:tcW w:w="1194" w:type="dxa"/>
            <w:vMerge w:val="continue"/>
            <w:vAlign w:val="center"/>
          </w:tcPr>
          <w:p w14:paraId="3AAB055E">
            <w:pPr>
              <w:spacing w:line="360" w:lineRule="auto"/>
              <w:jc w:val="center"/>
              <w:rPr>
                <w:rFonts w:ascii="宋体" w:hAnsi="宋体" w:eastAsia="宋体" w:cs="宋体"/>
                <w:color w:val="auto"/>
                <w:sz w:val="24"/>
                <w:szCs w:val="24"/>
              </w:rPr>
            </w:pPr>
          </w:p>
        </w:tc>
        <w:tc>
          <w:tcPr>
            <w:tcW w:w="2991" w:type="dxa"/>
            <w:vAlign w:val="center"/>
          </w:tcPr>
          <w:p w14:paraId="7458CD1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窗台擦拭</w:t>
            </w:r>
          </w:p>
        </w:tc>
        <w:tc>
          <w:tcPr>
            <w:tcW w:w="2040" w:type="dxa"/>
            <w:vMerge w:val="continue"/>
            <w:vAlign w:val="center"/>
          </w:tcPr>
          <w:p w14:paraId="4F306464">
            <w:pPr>
              <w:spacing w:line="360" w:lineRule="auto"/>
              <w:jc w:val="center"/>
              <w:rPr>
                <w:rFonts w:ascii="宋体" w:hAnsi="宋体" w:eastAsia="宋体" w:cs="宋体"/>
                <w:color w:val="auto"/>
                <w:sz w:val="24"/>
                <w:szCs w:val="24"/>
              </w:rPr>
            </w:pPr>
          </w:p>
        </w:tc>
        <w:tc>
          <w:tcPr>
            <w:tcW w:w="2725" w:type="dxa"/>
            <w:vAlign w:val="center"/>
          </w:tcPr>
          <w:p w14:paraId="7620439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无尘、无污迹</w:t>
            </w:r>
          </w:p>
        </w:tc>
      </w:tr>
      <w:tr w14:paraId="456B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030A7696">
            <w:pPr>
              <w:spacing w:line="360" w:lineRule="auto"/>
              <w:jc w:val="center"/>
              <w:rPr>
                <w:rFonts w:ascii="宋体" w:hAnsi="宋体" w:eastAsia="宋体" w:cs="宋体"/>
                <w:color w:val="auto"/>
                <w:sz w:val="24"/>
                <w:szCs w:val="24"/>
              </w:rPr>
            </w:pPr>
          </w:p>
        </w:tc>
        <w:tc>
          <w:tcPr>
            <w:tcW w:w="1194" w:type="dxa"/>
            <w:vMerge w:val="continue"/>
            <w:vAlign w:val="center"/>
          </w:tcPr>
          <w:p w14:paraId="6B830A2D">
            <w:pPr>
              <w:spacing w:line="360" w:lineRule="auto"/>
              <w:jc w:val="center"/>
              <w:rPr>
                <w:rFonts w:ascii="宋体" w:hAnsi="宋体" w:eastAsia="宋体" w:cs="宋体"/>
                <w:color w:val="auto"/>
                <w:sz w:val="24"/>
                <w:szCs w:val="24"/>
              </w:rPr>
            </w:pPr>
          </w:p>
        </w:tc>
        <w:tc>
          <w:tcPr>
            <w:tcW w:w="2991" w:type="dxa"/>
            <w:vAlign w:val="center"/>
          </w:tcPr>
          <w:p w14:paraId="6B9FE68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垃圾清理</w:t>
            </w:r>
          </w:p>
        </w:tc>
        <w:tc>
          <w:tcPr>
            <w:tcW w:w="2040" w:type="dxa"/>
            <w:vMerge w:val="continue"/>
            <w:vAlign w:val="center"/>
          </w:tcPr>
          <w:p w14:paraId="4DE01C17">
            <w:pPr>
              <w:spacing w:line="360" w:lineRule="auto"/>
              <w:jc w:val="center"/>
              <w:rPr>
                <w:rFonts w:ascii="宋体" w:hAnsi="宋体" w:eastAsia="宋体" w:cs="宋体"/>
                <w:color w:val="auto"/>
                <w:sz w:val="24"/>
                <w:szCs w:val="24"/>
              </w:rPr>
            </w:pPr>
          </w:p>
        </w:tc>
        <w:tc>
          <w:tcPr>
            <w:tcW w:w="2725" w:type="dxa"/>
            <w:vAlign w:val="center"/>
          </w:tcPr>
          <w:p w14:paraId="0DB06C0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及时</w:t>
            </w:r>
          </w:p>
        </w:tc>
      </w:tr>
      <w:tr w14:paraId="6918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restart"/>
            <w:textDirection w:val="tbRlV"/>
            <w:vAlign w:val="center"/>
          </w:tcPr>
          <w:p w14:paraId="1E06BDF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卫生间</w:t>
            </w:r>
          </w:p>
        </w:tc>
        <w:tc>
          <w:tcPr>
            <w:tcW w:w="1194" w:type="dxa"/>
            <w:vMerge w:val="restart"/>
            <w:vAlign w:val="center"/>
          </w:tcPr>
          <w:p w14:paraId="19F9B13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日常清洁</w:t>
            </w:r>
          </w:p>
        </w:tc>
        <w:tc>
          <w:tcPr>
            <w:tcW w:w="2991" w:type="dxa"/>
            <w:vAlign w:val="center"/>
          </w:tcPr>
          <w:p w14:paraId="1FAD60B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地面清扫拖抹</w:t>
            </w:r>
          </w:p>
        </w:tc>
        <w:tc>
          <w:tcPr>
            <w:tcW w:w="2040" w:type="dxa"/>
            <w:vAlign w:val="center"/>
          </w:tcPr>
          <w:p w14:paraId="5F4B99D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2次/日并不断巡视</w:t>
            </w:r>
          </w:p>
        </w:tc>
        <w:tc>
          <w:tcPr>
            <w:tcW w:w="2725" w:type="dxa"/>
            <w:vAlign w:val="center"/>
          </w:tcPr>
          <w:p w14:paraId="5EBF554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无杂物、无污迹</w:t>
            </w:r>
          </w:p>
        </w:tc>
      </w:tr>
      <w:tr w14:paraId="1911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68FCF0FC">
            <w:pPr>
              <w:spacing w:line="360" w:lineRule="auto"/>
              <w:ind w:firstLine="448" w:firstLineChars="200"/>
              <w:rPr>
                <w:rFonts w:ascii="宋体" w:hAnsi="宋体" w:eastAsia="宋体" w:cs="宋体"/>
                <w:color w:val="auto"/>
                <w:sz w:val="24"/>
                <w:szCs w:val="24"/>
              </w:rPr>
            </w:pPr>
          </w:p>
        </w:tc>
        <w:tc>
          <w:tcPr>
            <w:tcW w:w="1194" w:type="dxa"/>
            <w:vMerge w:val="continue"/>
            <w:vAlign w:val="center"/>
          </w:tcPr>
          <w:p w14:paraId="47CD0701">
            <w:pPr>
              <w:spacing w:line="360" w:lineRule="auto"/>
              <w:ind w:firstLine="448" w:firstLineChars="200"/>
              <w:rPr>
                <w:rFonts w:ascii="宋体" w:hAnsi="宋体" w:eastAsia="宋体" w:cs="宋体"/>
                <w:color w:val="auto"/>
                <w:sz w:val="24"/>
                <w:szCs w:val="24"/>
              </w:rPr>
            </w:pPr>
          </w:p>
        </w:tc>
        <w:tc>
          <w:tcPr>
            <w:tcW w:w="2991" w:type="dxa"/>
            <w:vAlign w:val="center"/>
          </w:tcPr>
          <w:p w14:paraId="6E1186F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墙裙擦拭</w:t>
            </w:r>
          </w:p>
        </w:tc>
        <w:tc>
          <w:tcPr>
            <w:tcW w:w="2040" w:type="dxa"/>
            <w:vAlign w:val="center"/>
          </w:tcPr>
          <w:p w14:paraId="28FD01A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2FA8529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无水迹、污迹</w:t>
            </w:r>
          </w:p>
        </w:tc>
      </w:tr>
      <w:tr w14:paraId="1C1C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1D96ED50">
            <w:pPr>
              <w:spacing w:line="360" w:lineRule="auto"/>
              <w:ind w:firstLine="448" w:firstLineChars="200"/>
              <w:rPr>
                <w:rFonts w:ascii="宋体" w:hAnsi="宋体" w:eastAsia="宋体" w:cs="宋体"/>
                <w:color w:val="auto"/>
                <w:sz w:val="24"/>
                <w:szCs w:val="24"/>
              </w:rPr>
            </w:pPr>
          </w:p>
        </w:tc>
        <w:tc>
          <w:tcPr>
            <w:tcW w:w="1194" w:type="dxa"/>
            <w:vMerge w:val="continue"/>
            <w:vAlign w:val="center"/>
          </w:tcPr>
          <w:p w14:paraId="1310E3AA">
            <w:pPr>
              <w:spacing w:line="360" w:lineRule="auto"/>
              <w:ind w:firstLine="448" w:firstLineChars="200"/>
              <w:rPr>
                <w:rFonts w:ascii="宋体" w:hAnsi="宋体" w:eastAsia="宋体" w:cs="宋体"/>
                <w:color w:val="auto"/>
                <w:sz w:val="24"/>
                <w:szCs w:val="24"/>
              </w:rPr>
            </w:pPr>
          </w:p>
        </w:tc>
        <w:tc>
          <w:tcPr>
            <w:tcW w:w="2991" w:type="dxa"/>
            <w:vAlign w:val="center"/>
          </w:tcPr>
          <w:p w14:paraId="098D7CC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小便池清洁消毒</w:t>
            </w:r>
          </w:p>
        </w:tc>
        <w:tc>
          <w:tcPr>
            <w:tcW w:w="2040" w:type="dxa"/>
            <w:vAlign w:val="center"/>
          </w:tcPr>
          <w:p w14:paraId="763324F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1次/日并不断巡视</w:t>
            </w:r>
          </w:p>
        </w:tc>
        <w:tc>
          <w:tcPr>
            <w:tcW w:w="2725" w:type="dxa"/>
            <w:vAlign w:val="center"/>
          </w:tcPr>
          <w:p w14:paraId="61CDFA7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无尿迹、污迹</w:t>
            </w:r>
          </w:p>
        </w:tc>
      </w:tr>
      <w:tr w14:paraId="29A4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57B2C57C">
            <w:pPr>
              <w:spacing w:line="360" w:lineRule="auto"/>
              <w:ind w:firstLine="448" w:firstLineChars="200"/>
              <w:rPr>
                <w:rFonts w:ascii="宋体" w:hAnsi="宋体" w:eastAsia="宋体" w:cs="宋体"/>
                <w:color w:val="auto"/>
                <w:sz w:val="24"/>
                <w:szCs w:val="24"/>
              </w:rPr>
            </w:pPr>
          </w:p>
        </w:tc>
        <w:tc>
          <w:tcPr>
            <w:tcW w:w="1194" w:type="dxa"/>
            <w:vMerge w:val="continue"/>
            <w:vAlign w:val="center"/>
          </w:tcPr>
          <w:p w14:paraId="29BC9E5D">
            <w:pPr>
              <w:spacing w:line="360" w:lineRule="auto"/>
              <w:ind w:firstLine="448" w:firstLineChars="200"/>
              <w:rPr>
                <w:rFonts w:ascii="宋体" w:hAnsi="宋体" w:eastAsia="宋体" w:cs="宋体"/>
                <w:color w:val="auto"/>
                <w:sz w:val="24"/>
                <w:szCs w:val="24"/>
              </w:rPr>
            </w:pPr>
          </w:p>
        </w:tc>
        <w:tc>
          <w:tcPr>
            <w:tcW w:w="2991" w:type="dxa"/>
            <w:vAlign w:val="center"/>
          </w:tcPr>
          <w:p w14:paraId="1E7CEB5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窗台擦拭</w:t>
            </w:r>
          </w:p>
        </w:tc>
        <w:tc>
          <w:tcPr>
            <w:tcW w:w="2040" w:type="dxa"/>
            <w:vAlign w:val="center"/>
          </w:tcPr>
          <w:p w14:paraId="7AE5441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6E1DDDA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无尘、水迹、污迹</w:t>
            </w:r>
          </w:p>
        </w:tc>
      </w:tr>
      <w:tr w14:paraId="7384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2E392CE3">
            <w:pPr>
              <w:spacing w:line="360" w:lineRule="auto"/>
              <w:ind w:firstLine="448" w:firstLineChars="200"/>
              <w:rPr>
                <w:rFonts w:ascii="宋体" w:hAnsi="宋体" w:eastAsia="宋体" w:cs="宋体"/>
                <w:color w:val="auto"/>
                <w:sz w:val="24"/>
                <w:szCs w:val="24"/>
              </w:rPr>
            </w:pPr>
          </w:p>
        </w:tc>
        <w:tc>
          <w:tcPr>
            <w:tcW w:w="1194" w:type="dxa"/>
            <w:vMerge w:val="continue"/>
            <w:vAlign w:val="center"/>
          </w:tcPr>
          <w:p w14:paraId="7061E7E9">
            <w:pPr>
              <w:spacing w:line="360" w:lineRule="auto"/>
              <w:ind w:firstLine="448" w:firstLineChars="200"/>
              <w:rPr>
                <w:rFonts w:ascii="宋体" w:hAnsi="宋体" w:eastAsia="宋体" w:cs="宋体"/>
                <w:color w:val="auto"/>
                <w:sz w:val="24"/>
                <w:szCs w:val="24"/>
              </w:rPr>
            </w:pPr>
          </w:p>
        </w:tc>
        <w:tc>
          <w:tcPr>
            <w:tcW w:w="2991" w:type="dxa"/>
            <w:vAlign w:val="center"/>
          </w:tcPr>
          <w:p w14:paraId="430EC1C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垃圾桶冲洗消毒</w:t>
            </w:r>
          </w:p>
        </w:tc>
        <w:tc>
          <w:tcPr>
            <w:tcW w:w="2040" w:type="dxa"/>
            <w:vAlign w:val="center"/>
          </w:tcPr>
          <w:p w14:paraId="0A28C17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1次/日并不断巡视</w:t>
            </w:r>
          </w:p>
        </w:tc>
        <w:tc>
          <w:tcPr>
            <w:tcW w:w="2725" w:type="dxa"/>
            <w:vAlign w:val="center"/>
          </w:tcPr>
          <w:p w14:paraId="6C372F2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无杂物、污迹</w:t>
            </w:r>
          </w:p>
        </w:tc>
      </w:tr>
      <w:tr w14:paraId="1627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0FFCA9AD">
            <w:pPr>
              <w:spacing w:line="360" w:lineRule="auto"/>
              <w:ind w:firstLine="448" w:firstLineChars="200"/>
              <w:rPr>
                <w:rFonts w:ascii="宋体" w:hAnsi="宋体" w:eastAsia="宋体" w:cs="宋体"/>
                <w:color w:val="auto"/>
                <w:sz w:val="24"/>
                <w:szCs w:val="24"/>
              </w:rPr>
            </w:pPr>
          </w:p>
        </w:tc>
        <w:tc>
          <w:tcPr>
            <w:tcW w:w="1194" w:type="dxa"/>
            <w:vMerge w:val="continue"/>
            <w:vAlign w:val="center"/>
          </w:tcPr>
          <w:p w14:paraId="53F23490">
            <w:pPr>
              <w:spacing w:line="360" w:lineRule="auto"/>
              <w:ind w:firstLine="448" w:firstLineChars="200"/>
              <w:rPr>
                <w:rFonts w:ascii="宋体" w:hAnsi="宋体" w:eastAsia="宋体" w:cs="宋体"/>
                <w:color w:val="auto"/>
                <w:sz w:val="24"/>
                <w:szCs w:val="24"/>
              </w:rPr>
            </w:pPr>
          </w:p>
        </w:tc>
        <w:tc>
          <w:tcPr>
            <w:tcW w:w="2991" w:type="dxa"/>
            <w:vAlign w:val="center"/>
          </w:tcPr>
          <w:p w14:paraId="2DCE19C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镜子清洁</w:t>
            </w:r>
          </w:p>
        </w:tc>
        <w:tc>
          <w:tcPr>
            <w:tcW w:w="2040" w:type="dxa"/>
            <w:vAlign w:val="center"/>
          </w:tcPr>
          <w:p w14:paraId="5E024E4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1次/日并不断巡视</w:t>
            </w:r>
          </w:p>
        </w:tc>
        <w:tc>
          <w:tcPr>
            <w:tcW w:w="2725" w:type="dxa"/>
            <w:vAlign w:val="center"/>
          </w:tcPr>
          <w:p w14:paraId="32F865F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光亮、无水迹、污迹</w:t>
            </w:r>
          </w:p>
        </w:tc>
      </w:tr>
      <w:tr w14:paraId="06D8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28BAFCFF">
            <w:pPr>
              <w:spacing w:line="360" w:lineRule="auto"/>
              <w:ind w:firstLine="448" w:firstLineChars="200"/>
              <w:rPr>
                <w:rFonts w:ascii="宋体" w:hAnsi="宋体" w:eastAsia="宋体" w:cs="宋体"/>
                <w:color w:val="auto"/>
                <w:sz w:val="24"/>
                <w:szCs w:val="24"/>
              </w:rPr>
            </w:pPr>
          </w:p>
        </w:tc>
        <w:tc>
          <w:tcPr>
            <w:tcW w:w="1194" w:type="dxa"/>
            <w:vMerge w:val="continue"/>
            <w:vAlign w:val="center"/>
          </w:tcPr>
          <w:p w14:paraId="0077467C">
            <w:pPr>
              <w:spacing w:line="360" w:lineRule="auto"/>
              <w:ind w:firstLine="448" w:firstLineChars="200"/>
              <w:rPr>
                <w:rFonts w:ascii="宋体" w:hAnsi="宋体" w:eastAsia="宋体" w:cs="宋体"/>
                <w:color w:val="auto"/>
                <w:sz w:val="24"/>
                <w:szCs w:val="24"/>
              </w:rPr>
            </w:pPr>
          </w:p>
        </w:tc>
        <w:tc>
          <w:tcPr>
            <w:tcW w:w="2991" w:type="dxa"/>
            <w:vAlign w:val="center"/>
          </w:tcPr>
          <w:p w14:paraId="10A4FDE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墙面开关及插座擦拭</w:t>
            </w:r>
          </w:p>
        </w:tc>
        <w:tc>
          <w:tcPr>
            <w:tcW w:w="2040" w:type="dxa"/>
            <w:vAlign w:val="center"/>
          </w:tcPr>
          <w:p w14:paraId="4FA39F8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771DFB6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清洁无尘</w:t>
            </w:r>
          </w:p>
        </w:tc>
      </w:tr>
      <w:tr w14:paraId="0261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502DA391">
            <w:pPr>
              <w:spacing w:line="360" w:lineRule="auto"/>
              <w:ind w:firstLine="448" w:firstLineChars="200"/>
              <w:rPr>
                <w:rFonts w:ascii="宋体" w:hAnsi="宋体" w:eastAsia="宋体" w:cs="宋体"/>
                <w:color w:val="auto"/>
                <w:sz w:val="24"/>
                <w:szCs w:val="24"/>
              </w:rPr>
            </w:pPr>
          </w:p>
        </w:tc>
        <w:tc>
          <w:tcPr>
            <w:tcW w:w="1194" w:type="dxa"/>
            <w:vMerge w:val="continue"/>
            <w:vAlign w:val="center"/>
          </w:tcPr>
          <w:p w14:paraId="6326F2ED">
            <w:pPr>
              <w:spacing w:line="360" w:lineRule="auto"/>
              <w:ind w:firstLine="448" w:firstLineChars="200"/>
              <w:rPr>
                <w:rFonts w:ascii="宋体" w:hAnsi="宋体" w:eastAsia="宋体" w:cs="宋体"/>
                <w:color w:val="auto"/>
                <w:sz w:val="24"/>
                <w:szCs w:val="24"/>
              </w:rPr>
            </w:pPr>
          </w:p>
        </w:tc>
        <w:tc>
          <w:tcPr>
            <w:tcW w:w="2991" w:type="dxa"/>
            <w:vAlign w:val="center"/>
          </w:tcPr>
          <w:p w14:paraId="3196247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门及把手清洁消毒</w:t>
            </w:r>
          </w:p>
        </w:tc>
        <w:tc>
          <w:tcPr>
            <w:tcW w:w="2040" w:type="dxa"/>
            <w:vAlign w:val="center"/>
          </w:tcPr>
          <w:p w14:paraId="6552083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75A1C24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清洁无尘</w:t>
            </w:r>
          </w:p>
        </w:tc>
      </w:tr>
      <w:tr w14:paraId="127F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 w:type="dxa"/>
            <w:vMerge w:val="continue"/>
            <w:textDirection w:val="tbRlV"/>
            <w:vAlign w:val="center"/>
          </w:tcPr>
          <w:p w14:paraId="2AEE14D2">
            <w:pPr>
              <w:spacing w:line="360" w:lineRule="auto"/>
              <w:ind w:firstLine="448" w:firstLineChars="200"/>
              <w:rPr>
                <w:rFonts w:ascii="宋体" w:hAnsi="宋体" w:eastAsia="宋体" w:cs="宋体"/>
                <w:color w:val="auto"/>
                <w:sz w:val="24"/>
                <w:szCs w:val="24"/>
              </w:rPr>
            </w:pPr>
          </w:p>
        </w:tc>
        <w:tc>
          <w:tcPr>
            <w:tcW w:w="1194" w:type="dxa"/>
            <w:vMerge w:val="continue"/>
            <w:vAlign w:val="center"/>
          </w:tcPr>
          <w:p w14:paraId="53AD8829">
            <w:pPr>
              <w:spacing w:line="360" w:lineRule="auto"/>
              <w:ind w:firstLine="448" w:firstLineChars="200"/>
              <w:rPr>
                <w:rFonts w:ascii="宋体" w:hAnsi="宋体" w:eastAsia="宋体" w:cs="宋体"/>
                <w:color w:val="auto"/>
                <w:sz w:val="24"/>
                <w:szCs w:val="24"/>
              </w:rPr>
            </w:pPr>
          </w:p>
        </w:tc>
        <w:tc>
          <w:tcPr>
            <w:tcW w:w="2991" w:type="dxa"/>
            <w:vAlign w:val="center"/>
          </w:tcPr>
          <w:p w14:paraId="0B3356F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卫生间隔离板清洁消毒</w:t>
            </w:r>
          </w:p>
        </w:tc>
        <w:tc>
          <w:tcPr>
            <w:tcW w:w="2040" w:type="dxa"/>
            <w:vAlign w:val="center"/>
          </w:tcPr>
          <w:p w14:paraId="68A353C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2725" w:type="dxa"/>
            <w:vAlign w:val="center"/>
          </w:tcPr>
          <w:p w14:paraId="24AC1DC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清洁无尘无污迹</w:t>
            </w:r>
          </w:p>
        </w:tc>
      </w:tr>
    </w:tbl>
    <w:p w14:paraId="15E7F6E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五</w:t>
      </w:r>
      <w:r>
        <w:rPr>
          <w:rFonts w:hint="eastAsia"/>
          <w:b/>
          <w:bCs/>
          <w:color w:val="auto"/>
          <w:sz w:val="24"/>
          <w:lang w:eastAsia="zh-CN"/>
        </w:rPr>
        <w:t>）</w:t>
      </w:r>
      <w:r>
        <w:rPr>
          <w:rFonts w:hint="eastAsia"/>
          <w:b/>
          <w:bCs/>
          <w:color w:val="auto"/>
          <w:sz w:val="24"/>
        </w:rPr>
        <w:t>秩序维护服务</w:t>
      </w:r>
    </w:p>
    <w:p w14:paraId="2B292E2C">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人员配置</w:t>
      </w:r>
    </w:p>
    <w:p w14:paraId="0FA148D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eastAsia="zh-CN"/>
        </w:rPr>
        <w:t>成交</w:t>
      </w:r>
      <w:r>
        <w:rPr>
          <w:rFonts w:hint="eastAsia"/>
          <w:color w:val="auto"/>
          <w:sz w:val="24"/>
        </w:rPr>
        <w:t>供应商应向采购人派驻秩序维护员2名。</w:t>
      </w:r>
    </w:p>
    <w:p w14:paraId="25BC3C7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、服务内容</w:t>
      </w:r>
    </w:p>
    <w:p w14:paraId="7870088D">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eastAsia="zh-CN"/>
        </w:rPr>
        <w:t>成交</w:t>
      </w:r>
      <w:r>
        <w:rPr>
          <w:rFonts w:hint="eastAsia"/>
          <w:color w:val="auto"/>
          <w:sz w:val="24"/>
        </w:rPr>
        <w:t>供应商提供秩序维护工作，具体内容包括：</w:t>
      </w:r>
    </w:p>
    <w:p w14:paraId="5D3A7FE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（1）24小时门岗值班工作。</w:t>
      </w:r>
    </w:p>
    <w:p w14:paraId="3AB0CF9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（2）收发邮件、报刊、杂志、快递物品。</w:t>
      </w:r>
    </w:p>
    <w:p w14:paraId="6AB3DCC5">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（3）车辆、人员进出登记。</w:t>
      </w:r>
    </w:p>
    <w:p w14:paraId="65027936">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（4）院落清扫工作。</w:t>
      </w:r>
    </w:p>
    <w:p w14:paraId="22290F5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（5）院区消防安全巡查，及时排查火灾隐患，如发现火情及时报警。</w:t>
      </w:r>
    </w:p>
    <w:p w14:paraId="496FBD3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、工作时间</w:t>
      </w:r>
    </w:p>
    <w:p w14:paraId="44D576E1">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24小时执勤，两班运转。</w:t>
      </w:r>
    </w:p>
    <w:p w14:paraId="072741B1">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4</w:t>
      </w:r>
      <w:r>
        <w:rPr>
          <w:rFonts w:hint="eastAsia"/>
          <w:color w:val="auto"/>
          <w:sz w:val="24"/>
        </w:rPr>
        <w:t>、岗位职责和服务标准</w:t>
      </w:r>
    </w:p>
    <w:p w14:paraId="2B26A084">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（1）上岗期间必须穿着统一发放服装，佩戴工作岗位标识，对来访人员热情、有礼貌、耐心文明问询和主动引导。</w:t>
      </w:r>
    </w:p>
    <w:p w14:paraId="76B5A18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（2）认真履行24小时值班制度并做好交接。如发生治安、消防等方面的突发事件时，要及时向项目负责人汇报，并采取相应措施妥善处理，情况危急立刻拨打报警电话。</w:t>
      </w:r>
    </w:p>
    <w:p w14:paraId="6C5A345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（3）认真履行夜间巡视职责。夜间值班期间要坚守岗位，加强对重点部位的巡视。遇有可疑人员及突发情况，及时制止并上报。</w:t>
      </w:r>
    </w:p>
    <w:p w14:paraId="7144D974">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（4）认真做好防火工作。及时发现火灾隐患苗头，并及时消除。应熟留检所内各处的水、电、开关、门锁及消防器材的地点。定期对消防设施进行检查登记，存在安全隐患应及时上报。</w:t>
      </w:r>
    </w:p>
    <w:p w14:paraId="44EDC42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（5）认真履行值班登记制度。保安人员必须提前十分钟到岗，做好工作交接，正确记录当班值班日志和案件笔录。值班中发生和处理的各种情况在登记簿上进行详细登记，交接班时移交清楚，责任明确。</w:t>
      </w:r>
    </w:p>
    <w:p w14:paraId="6A4FB80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（6）保安人员应该负责门卫室及大门口周围日常清洁卫生工作，以保持室内外清洁整齐美观。配合做好下班后值班工作，检查办公区域、犬舍等区域安全状况。</w:t>
      </w:r>
    </w:p>
    <w:p w14:paraId="08C4A26D">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五</w:t>
      </w:r>
      <w:r>
        <w:rPr>
          <w:rFonts w:hint="eastAsia"/>
          <w:b/>
          <w:bCs/>
          <w:color w:val="auto"/>
          <w:sz w:val="24"/>
          <w:lang w:eastAsia="zh-CN"/>
        </w:rPr>
        <w:t>）</w:t>
      </w:r>
      <w:r>
        <w:rPr>
          <w:rFonts w:hint="eastAsia"/>
          <w:b/>
          <w:bCs/>
          <w:color w:val="auto"/>
          <w:sz w:val="24"/>
        </w:rPr>
        <w:t>食堂服务</w:t>
      </w:r>
    </w:p>
    <w:p w14:paraId="52BA6DE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、人员配置</w:t>
      </w:r>
    </w:p>
    <w:p w14:paraId="5ABD0A0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eastAsia="zh-CN"/>
        </w:rPr>
        <w:t>成交</w:t>
      </w:r>
      <w:r>
        <w:rPr>
          <w:rFonts w:hint="eastAsia"/>
          <w:color w:val="auto"/>
          <w:sz w:val="24"/>
        </w:rPr>
        <w:t>供应商应向采购人派驻1名厨师</w:t>
      </w:r>
    </w:p>
    <w:p w14:paraId="78B7E36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、服务内容</w:t>
      </w:r>
    </w:p>
    <w:p w14:paraId="102F0422">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提供食堂餐饮服务，包括午餐及早餐的食品原材料采买、加工制作、烹饪、刷碗、食堂卫生等服务，工作时间：早餐7:00-9:00；午餐10:00-12:00。</w:t>
      </w:r>
    </w:p>
    <w:p w14:paraId="3F4D7E76">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、就餐人员及餐标</w:t>
      </w:r>
    </w:p>
    <w:p w14:paraId="794A905E">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（1）早/午餐：食材采买费用由服务商承担，每月按30天计算，餐标按照200元/天。</w:t>
      </w:r>
    </w:p>
    <w:p w14:paraId="79CACA1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（2）食堂桌椅、厨具、水电等基础设施费用由采购人提供。</w:t>
      </w:r>
    </w:p>
    <w:p w14:paraId="38FBE5F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4</w:t>
      </w:r>
      <w:r>
        <w:rPr>
          <w:rFonts w:hint="eastAsia"/>
          <w:color w:val="auto"/>
          <w:sz w:val="24"/>
        </w:rPr>
        <w:t>、服务标准</w:t>
      </w:r>
    </w:p>
    <w:p w14:paraId="0773B89C">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（1）菜肴搭配科学，营养膳食，按照标准制定每周膳食计划，按照时间和人员进行供应，避免浪费。</w:t>
      </w:r>
    </w:p>
    <w:p w14:paraId="243D75EE">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（2）把好食品和原辅料卫生质量关，坚决杜绝不洁和变质食品及菜肴进厨房、上餐桌，发现质量问题，立即撤换，并进行调查、核实，及时提出处理意见和整改措施，消除影响，造成严重后果，</w:t>
      </w:r>
      <w:r>
        <w:rPr>
          <w:rFonts w:hint="eastAsia"/>
          <w:color w:val="auto"/>
          <w:sz w:val="24"/>
          <w:lang w:eastAsia="zh-CN"/>
        </w:rPr>
        <w:t>成交</w:t>
      </w:r>
      <w:r>
        <w:rPr>
          <w:rFonts w:hint="eastAsia"/>
          <w:color w:val="auto"/>
          <w:sz w:val="24"/>
        </w:rPr>
        <w:t>方及相关人员要承担经济责任。</w:t>
      </w:r>
    </w:p>
    <w:p w14:paraId="672EC7E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（3）餐饮服务做到主动、热情、耐心、周到。</w:t>
      </w:r>
    </w:p>
    <w:p w14:paraId="296C2CF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（4）工作人员上岗着装统一，衣帽整洁，戴好口罩，佩戴工号牌。</w:t>
      </w:r>
    </w:p>
    <w:p w14:paraId="61AB7E5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（5）餐厅保持清洁，门窗光亮，空气清新、畅通；桌椅干净无尘，地面清洁；餐具严格消毒，无污垢，无异味。</w:t>
      </w:r>
    </w:p>
    <w:p w14:paraId="26CFA26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（6）虚心听取用餐人员意见或建议，存在问题的应及时整改。</w:t>
      </w:r>
    </w:p>
    <w:p w14:paraId="3BB939DE">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5</w:t>
      </w:r>
      <w:r>
        <w:rPr>
          <w:rFonts w:hint="eastAsia"/>
          <w:color w:val="auto"/>
          <w:sz w:val="24"/>
        </w:rPr>
        <w:t>、服务要求</w:t>
      </w:r>
    </w:p>
    <w:p w14:paraId="51C08B44">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（1）餐饮采取服务型模式，零利润提供主食、菜品和水果。</w:t>
      </w:r>
    </w:p>
    <w:p w14:paraId="0E2FE5D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（2）制定科学、合理、切实可行的食堂管理服务方案。</w:t>
      </w:r>
    </w:p>
    <w:p w14:paraId="1C67CD1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（3）食堂管理以满足工作人员的餐饮需求为基础，提供优质、经济、便捷的餐饮服务。</w:t>
      </w:r>
    </w:p>
    <w:p w14:paraId="5AA27EB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（4）建立食品卫生管理制度、原材料管理制度、设备管理制度、岗位职责、工作规程、工作计划、考核标准。</w:t>
      </w:r>
    </w:p>
    <w:p w14:paraId="792CFE5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（5）菜品样式多种选择，营养搭配科学合理，满足营养需求。根据季节变化，提供符合季节特点菜品。</w:t>
      </w:r>
    </w:p>
    <w:p w14:paraId="6A6F5C16">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6）为保证设备设施的正常运行，食堂服务人员应配合维修人员做好对设备设施的日常维护和保养，正确使用与维护厨房设备，加强日常管理，防止事故发生，严禁人为损坏。每日检查冰箱、案台、电源等的运转情况和卫生情况，每日对燃气灶具开关、燃气管、减压阀等设备定期进行安全检查。发现故障和安全隐患及时与维修人员联系进行维修，确保燃气灶具安全使用。</w:t>
      </w:r>
    </w:p>
    <w:p w14:paraId="74A558F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7）餐（炊）具清洗标准和程序完善，保持餐（炊）具清洁卫生；控制好餐（炊）具破损率及洗涤剂、清洁物品的消耗量。餐厅、加工区、储存室、厨房、洗碗区等各部位卫生责任明确，做到无污迹，无油渍，无异味。</w:t>
      </w:r>
    </w:p>
    <w:p w14:paraId="2EA67B2C">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8）贯彻执行食品卫生制度，抓好卫生和安全工作，加强防火安全教育，确保食堂厨房安全。认真记录并保持存储食材冰箱的温度、湿度，防止霉变。严格按照《食品卫生法》要求采购食品原材料，严禁采购腐败变质食品和过期食品。食堂工作人员必须保持食品和冰箱存放食品的清洁卫生。合理储存食品，做到餐具和食品生熟、荤素分开，防止食品相互交叉污染。每天餐食需48小时留样。</w:t>
      </w:r>
    </w:p>
    <w:p w14:paraId="57508725">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9）食堂内各种物品表面的清洁和消毒。地面：无污染，湿式清扫，有效消毒液溶液擦洗，每日2次；墙面：无污染，清水和消毒液清理，每周1次；操作间内物品表面：无污染，清水或消毒液清洗，每日1-2次，卫生间：门把手、水龙头、门窗、洗手池、便池随时保持清洁，抹布、拖把明确标记，厨房和餐厅用品严格区分，不得混用，每次使用后冲洗消毒。便器清水冲洗后，使用洁厕灵刷洗外围，随时保持清洁。</w:t>
      </w:r>
    </w:p>
    <w:p w14:paraId="35AA666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（10）接受卫生防疫部门不定期对食堂卫生进行防疫检查，接受采购人对原材料和成品的监督检查。</w:t>
      </w:r>
    </w:p>
    <w:p w14:paraId="3765571C">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11）保证燃气使用安全，液化气钢瓶应该放在容易搬动、通风干燥、不易受腐蚀的地方。连接液化石油气钢瓶与燃气器具之间的软管使用年限最长不要超过2年，不得超过2米，要经常检查，发现软管开裂、老化、鼠咬等现象，应立即更换。使用时液化气钢瓶与灶具要平排放置，钢瓶要直立使用、严禁倒立或卧倒使用，严禁摔、踢、滚和撞击，不可自行处理钢瓶残液。严禁用火烤、开水烫液化气钢瓶。使用燃气时必须通风良好，燃气具使用时要有人照看，避免汤水沸溢出来浇灭火焰，或风吹灭火焰，造成漏气。燃气使用完毕后，应及时关闭燃气具开关和钢瓶角阀。燃气灶具、热水器宜选用有熄火保护装置的产品。</w:t>
      </w:r>
    </w:p>
    <w:p w14:paraId="29EFA2D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六</w:t>
      </w:r>
      <w:r>
        <w:rPr>
          <w:rFonts w:hint="eastAsia"/>
          <w:b/>
          <w:bCs/>
          <w:color w:val="auto"/>
          <w:sz w:val="24"/>
          <w:lang w:eastAsia="zh-CN"/>
        </w:rPr>
        <w:t>）</w:t>
      </w:r>
      <w:r>
        <w:rPr>
          <w:rFonts w:hint="eastAsia"/>
          <w:b/>
          <w:bCs/>
          <w:color w:val="auto"/>
          <w:sz w:val="24"/>
        </w:rPr>
        <w:t>综合维修服务</w:t>
      </w:r>
    </w:p>
    <w:p w14:paraId="6FDB16F2">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设备维修与保养:负责日常维修、保养以及突发故障的及时处理，确保设备正常运行。</w:t>
      </w:r>
    </w:p>
    <w:p w14:paraId="202EAD6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设备检测与维护:负责现场设备的日常维护、检测、维修及故障排除工作，保证设备正常运行。</w:t>
      </w:r>
    </w:p>
    <w:p w14:paraId="555A4662">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安全管理:严格遵守安全操作规程，确保维修工作过程中的人身安全和营房设施安全。</w:t>
      </w:r>
    </w:p>
    <w:p w14:paraId="12652625">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4、</w:t>
      </w:r>
      <w:r>
        <w:rPr>
          <w:rFonts w:hint="eastAsia"/>
          <w:color w:val="auto"/>
          <w:sz w:val="24"/>
        </w:rPr>
        <w:t>物资管理:合理使用和保管维修工具和材料，做好工具的维护保养和材料的库存管理，避免浪费和丢失。</w:t>
      </w:r>
    </w:p>
    <w:p w14:paraId="329A55F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七</w:t>
      </w:r>
      <w:r>
        <w:rPr>
          <w:rFonts w:hint="eastAsia"/>
          <w:b/>
          <w:bCs/>
          <w:color w:val="auto"/>
          <w:sz w:val="24"/>
          <w:lang w:eastAsia="zh-CN"/>
        </w:rPr>
        <w:t>）</w:t>
      </w:r>
      <w:r>
        <w:rPr>
          <w:rFonts w:hint="eastAsia"/>
          <w:b/>
          <w:bCs/>
          <w:color w:val="auto"/>
          <w:sz w:val="24"/>
        </w:rPr>
        <w:t>绿化和污水井清理服务</w:t>
      </w:r>
    </w:p>
    <w:p w14:paraId="7D0EA1F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绿化服务：</w:t>
      </w:r>
    </w:p>
    <w:p w14:paraId="294F34B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（1）绿化服务内容及作业标准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3940"/>
        <w:gridCol w:w="4005"/>
      </w:tblGrid>
      <w:tr w14:paraId="69D7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1556" w:type="dxa"/>
            <w:vAlign w:val="center"/>
          </w:tcPr>
          <w:p w14:paraId="0BBDF5E1">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作业时间</w:t>
            </w:r>
          </w:p>
        </w:tc>
        <w:tc>
          <w:tcPr>
            <w:tcW w:w="3940" w:type="dxa"/>
            <w:vAlign w:val="center"/>
          </w:tcPr>
          <w:p w14:paraId="1CF871F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作业内容</w:t>
            </w:r>
          </w:p>
        </w:tc>
        <w:tc>
          <w:tcPr>
            <w:tcW w:w="4005" w:type="dxa"/>
            <w:vAlign w:val="center"/>
          </w:tcPr>
          <w:p w14:paraId="7FB07817">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作业标准</w:t>
            </w:r>
          </w:p>
        </w:tc>
      </w:tr>
      <w:tr w14:paraId="01FB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56" w:type="dxa"/>
            <w:vAlign w:val="center"/>
          </w:tcPr>
          <w:p w14:paraId="5B171065">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1月</w:t>
            </w:r>
          </w:p>
        </w:tc>
        <w:tc>
          <w:tcPr>
            <w:tcW w:w="3940" w:type="dxa"/>
            <w:vAlign w:val="center"/>
          </w:tcPr>
          <w:p w14:paraId="684423D8">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清理绿地内垃圾、干枯地被植物等。</w:t>
            </w:r>
          </w:p>
        </w:tc>
        <w:tc>
          <w:tcPr>
            <w:tcW w:w="4005" w:type="dxa"/>
            <w:vAlign w:val="center"/>
          </w:tcPr>
          <w:p w14:paraId="409A56AB">
            <w:pPr>
              <w:spacing w:line="360" w:lineRule="auto"/>
              <w:rPr>
                <w:rFonts w:ascii="宋体" w:hAnsi="宋体" w:eastAsia="宋体" w:cs="宋体"/>
                <w:b/>
                <w:bCs/>
                <w:color w:val="auto"/>
                <w:sz w:val="24"/>
                <w:szCs w:val="24"/>
              </w:rPr>
            </w:pPr>
            <w:r>
              <w:rPr>
                <w:rFonts w:hint="eastAsia" w:ascii="宋体" w:hAnsi="宋体" w:eastAsia="宋体" w:cs="宋体"/>
                <w:bCs/>
                <w:color w:val="auto"/>
                <w:sz w:val="24"/>
                <w:szCs w:val="24"/>
              </w:rPr>
              <w:t>及时巡查绿地内情况，关注天气变化，注意防火。</w:t>
            </w:r>
          </w:p>
        </w:tc>
      </w:tr>
      <w:tr w14:paraId="0B55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56" w:type="dxa"/>
            <w:vAlign w:val="center"/>
          </w:tcPr>
          <w:p w14:paraId="657D3BFE">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2月</w:t>
            </w:r>
          </w:p>
        </w:tc>
        <w:tc>
          <w:tcPr>
            <w:tcW w:w="3940" w:type="dxa"/>
            <w:vAlign w:val="center"/>
          </w:tcPr>
          <w:p w14:paraId="55D1C2ED">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月底进行苗木春季修剪、清理绿地内垃圾、干枯地被植物等。</w:t>
            </w:r>
          </w:p>
        </w:tc>
        <w:tc>
          <w:tcPr>
            <w:tcW w:w="4005" w:type="dxa"/>
            <w:vAlign w:val="center"/>
          </w:tcPr>
          <w:p w14:paraId="33DD6735">
            <w:pPr>
              <w:spacing w:line="360" w:lineRule="auto"/>
              <w:rPr>
                <w:rFonts w:ascii="宋体" w:hAnsi="宋体" w:eastAsia="宋体" w:cs="宋体"/>
                <w:b/>
                <w:bCs/>
                <w:color w:val="auto"/>
                <w:sz w:val="24"/>
                <w:szCs w:val="24"/>
              </w:rPr>
            </w:pPr>
            <w:r>
              <w:rPr>
                <w:rFonts w:hint="eastAsia" w:ascii="宋体" w:hAnsi="宋体" w:eastAsia="宋体" w:cs="宋体"/>
                <w:bCs/>
                <w:color w:val="auto"/>
                <w:sz w:val="24"/>
                <w:szCs w:val="24"/>
              </w:rPr>
              <w:t>及时巡查绿地内情况，关注天气变化，注意防火。</w:t>
            </w:r>
          </w:p>
        </w:tc>
      </w:tr>
      <w:tr w14:paraId="4110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Align w:val="center"/>
          </w:tcPr>
          <w:p w14:paraId="0B2BDC5B">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3月</w:t>
            </w:r>
          </w:p>
        </w:tc>
        <w:tc>
          <w:tcPr>
            <w:tcW w:w="3940" w:type="dxa"/>
            <w:vAlign w:val="center"/>
          </w:tcPr>
          <w:p w14:paraId="049756B8">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根据天气情况修整树穴，并浇灌绿化返清水。进行苗木春季修剪。</w:t>
            </w:r>
          </w:p>
        </w:tc>
        <w:tc>
          <w:tcPr>
            <w:tcW w:w="4005" w:type="dxa"/>
            <w:vAlign w:val="center"/>
          </w:tcPr>
          <w:p w14:paraId="06F8864B">
            <w:pPr>
              <w:spacing w:line="360" w:lineRule="auto"/>
              <w:rPr>
                <w:rFonts w:ascii="宋体" w:hAnsi="宋体" w:eastAsia="宋体" w:cs="宋体"/>
                <w:b/>
                <w:bCs/>
                <w:color w:val="auto"/>
                <w:sz w:val="24"/>
                <w:szCs w:val="24"/>
              </w:rPr>
            </w:pPr>
            <w:r>
              <w:rPr>
                <w:rFonts w:hint="eastAsia" w:ascii="宋体" w:hAnsi="宋体" w:eastAsia="宋体" w:cs="宋体"/>
                <w:bCs/>
                <w:color w:val="auto"/>
                <w:sz w:val="24"/>
                <w:szCs w:val="24"/>
              </w:rPr>
              <w:t>清理绿地内垃圾、干枯地被植物等。</w:t>
            </w:r>
          </w:p>
        </w:tc>
      </w:tr>
      <w:tr w14:paraId="0BC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restart"/>
            <w:vAlign w:val="center"/>
          </w:tcPr>
          <w:p w14:paraId="3A621F4E">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4月</w:t>
            </w:r>
          </w:p>
        </w:tc>
        <w:tc>
          <w:tcPr>
            <w:tcW w:w="3940" w:type="dxa"/>
            <w:vAlign w:val="center"/>
          </w:tcPr>
          <w:p w14:paraId="0B3CBD9F">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发生病虫害的及时上报并立即采取有效措施</w:t>
            </w:r>
          </w:p>
        </w:tc>
        <w:tc>
          <w:tcPr>
            <w:tcW w:w="4005" w:type="dxa"/>
            <w:vAlign w:val="center"/>
          </w:tcPr>
          <w:p w14:paraId="1CB5CC5E">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喷一次保护性杀菌剂</w:t>
            </w:r>
          </w:p>
        </w:tc>
      </w:tr>
      <w:tr w14:paraId="7BCD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1B61A9E2">
            <w:pPr>
              <w:spacing w:line="360" w:lineRule="auto"/>
              <w:jc w:val="center"/>
              <w:rPr>
                <w:rFonts w:ascii="宋体" w:hAnsi="宋体" w:eastAsia="宋体" w:cs="宋体"/>
                <w:bCs/>
                <w:color w:val="auto"/>
                <w:sz w:val="24"/>
                <w:szCs w:val="24"/>
              </w:rPr>
            </w:pPr>
          </w:p>
        </w:tc>
        <w:tc>
          <w:tcPr>
            <w:tcW w:w="3940" w:type="dxa"/>
            <w:vAlign w:val="center"/>
          </w:tcPr>
          <w:p w14:paraId="5A05841A">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视草坪杂草的长势情况，进行草坪修剪，入冬后停车场杂草清理干净，达到防火要求。</w:t>
            </w:r>
          </w:p>
        </w:tc>
        <w:tc>
          <w:tcPr>
            <w:tcW w:w="4005" w:type="dxa"/>
            <w:vAlign w:val="center"/>
          </w:tcPr>
          <w:p w14:paraId="199C99E6">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留茬5-6cm，剪完草马上浇水，适时施肥</w:t>
            </w:r>
          </w:p>
        </w:tc>
      </w:tr>
      <w:tr w14:paraId="4850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restart"/>
            <w:vAlign w:val="center"/>
          </w:tcPr>
          <w:p w14:paraId="28AAC7E1">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5月</w:t>
            </w:r>
          </w:p>
        </w:tc>
        <w:tc>
          <w:tcPr>
            <w:tcW w:w="3940" w:type="dxa"/>
            <w:vAlign w:val="center"/>
          </w:tcPr>
          <w:p w14:paraId="38D110DD">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蚜虫、红蜘蛛、蚧壳虫、蝶、蛾的防治</w:t>
            </w:r>
          </w:p>
        </w:tc>
        <w:tc>
          <w:tcPr>
            <w:tcW w:w="4005" w:type="dxa"/>
            <w:vAlign w:val="center"/>
          </w:tcPr>
          <w:p w14:paraId="44F0F9D9">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及时喷药</w:t>
            </w:r>
          </w:p>
        </w:tc>
      </w:tr>
      <w:tr w14:paraId="7D9F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03D364F6">
            <w:pPr>
              <w:spacing w:line="360" w:lineRule="auto"/>
              <w:jc w:val="center"/>
              <w:rPr>
                <w:rFonts w:ascii="宋体" w:hAnsi="宋体" w:eastAsia="宋体" w:cs="宋体"/>
                <w:bCs/>
                <w:color w:val="auto"/>
                <w:sz w:val="24"/>
                <w:szCs w:val="24"/>
              </w:rPr>
            </w:pPr>
          </w:p>
        </w:tc>
        <w:tc>
          <w:tcPr>
            <w:tcW w:w="3940" w:type="dxa"/>
            <w:vAlign w:val="center"/>
          </w:tcPr>
          <w:p w14:paraId="2FD7232B">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春季开花的植物花后修剪，促进花芽分化</w:t>
            </w:r>
          </w:p>
        </w:tc>
        <w:tc>
          <w:tcPr>
            <w:tcW w:w="4005" w:type="dxa"/>
            <w:vAlign w:val="center"/>
          </w:tcPr>
          <w:p w14:paraId="6434768F">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缩剪花枝使之萌发新芽</w:t>
            </w:r>
          </w:p>
        </w:tc>
      </w:tr>
      <w:tr w14:paraId="7469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restart"/>
            <w:vAlign w:val="center"/>
          </w:tcPr>
          <w:p w14:paraId="4323AACC">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6月</w:t>
            </w:r>
          </w:p>
        </w:tc>
        <w:tc>
          <w:tcPr>
            <w:tcW w:w="3940" w:type="dxa"/>
            <w:vAlign w:val="center"/>
          </w:tcPr>
          <w:p w14:paraId="7888D74C">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蚜虫、红蜘蛛、蚧壳虫、蝶、蛾的防治</w:t>
            </w:r>
          </w:p>
        </w:tc>
        <w:tc>
          <w:tcPr>
            <w:tcW w:w="4005" w:type="dxa"/>
            <w:vAlign w:val="center"/>
          </w:tcPr>
          <w:p w14:paraId="444E80D6">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及时喷药</w:t>
            </w:r>
          </w:p>
        </w:tc>
      </w:tr>
      <w:tr w14:paraId="167F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059F81D5">
            <w:pPr>
              <w:spacing w:line="360" w:lineRule="auto"/>
              <w:jc w:val="center"/>
              <w:rPr>
                <w:rFonts w:ascii="宋体" w:hAnsi="宋体" w:eastAsia="宋体" w:cs="宋体"/>
                <w:bCs/>
                <w:color w:val="auto"/>
                <w:sz w:val="24"/>
                <w:szCs w:val="24"/>
              </w:rPr>
            </w:pPr>
          </w:p>
        </w:tc>
        <w:tc>
          <w:tcPr>
            <w:tcW w:w="3940" w:type="dxa"/>
            <w:vAlign w:val="center"/>
          </w:tcPr>
          <w:p w14:paraId="7E8AB8B6">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继续对春季开花的植物花后修剪，促进花芽分化</w:t>
            </w:r>
          </w:p>
        </w:tc>
        <w:tc>
          <w:tcPr>
            <w:tcW w:w="4005" w:type="dxa"/>
            <w:vAlign w:val="center"/>
          </w:tcPr>
          <w:p w14:paraId="6784F3E3">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缩剪花枝使之萌发新芽</w:t>
            </w:r>
          </w:p>
        </w:tc>
      </w:tr>
      <w:tr w14:paraId="6BC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restart"/>
            <w:vAlign w:val="center"/>
          </w:tcPr>
          <w:p w14:paraId="5D5C60A8">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7月</w:t>
            </w:r>
          </w:p>
        </w:tc>
        <w:tc>
          <w:tcPr>
            <w:tcW w:w="3940" w:type="dxa"/>
            <w:vAlign w:val="center"/>
          </w:tcPr>
          <w:p w14:paraId="2461E57F">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修剪树木，纠正偏冠，疏枝利于树木通风</w:t>
            </w:r>
          </w:p>
        </w:tc>
        <w:tc>
          <w:tcPr>
            <w:tcW w:w="4005" w:type="dxa"/>
            <w:vAlign w:val="center"/>
          </w:tcPr>
          <w:p w14:paraId="7B8A51A6">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夏季开花的灌木开花后及时剪去残花以促新枝</w:t>
            </w:r>
          </w:p>
        </w:tc>
      </w:tr>
      <w:tr w14:paraId="4E4B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22CC0D56">
            <w:pPr>
              <w:spacing w:line="360" w:lineRule="auto"/>
              <w:jc w:val="center"/>
              <w:rPr>
                <w:rFonts w:ascii="宋体" w:hAnsi="宋体" w:eastAsia="宋体" w:cs="宋体"/>
                <w:bCs/>
                <w:color w:val="auto"/>
                <w:sz w:val="24"/>
                <w:szCs w:val="24"/>
              </w:rPr>
            </w:pPr>
          </w:p>
        </w:tc>
        <w:tc>
          <w:tcPr>
            <w:tcW w:w="3940" w:type="dxa"/>
            <w:vAlign w:val="center"/>
          </w:tcPr>
          <w:p w14:paraId="1ADD685A">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防治美国白蛾、蚜虫、红蜘蛛、蚧壳虫、毒蛾</w:t>
            </w:r>
          </w:p>
        </w:tc>
        <w:tc>
          <w:tcPr>
            <w:tcW w:w="4005" w:type="dxa"/>
            <w:vAlign w:val="center"/>
          </w:tcPr>
          <w:p w14:paraId="5146FB05">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对症下药</w:t>
            </w:r>
          </w:p>
        </w:tc>
      </w:tr>
      <w:tr w14:paraId="0344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restart"/>
            <w:vAlign w:val="center"/>
          </w:tcPr>
          <w:p w14:paraId="179896F7">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8月</w:t>
            </w:r>
          </w:p>
        </w:tc>
        <w:tc>
          <w:tcPr>
            <w:tcW w:w="3940" w:type="dxa"/>
            <w:vAlign w:val="center"/>
          </w:tcPr>
          <w:p w14:paraId="7F2FB93A">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清除草坪内杂草及绿地中杂草</w:t>
            </w:r>
          </w:p>
        </w:tc>
        <w:tc>
          <w:tcPr>
            <w:tcW w:w="4005" w:type="dxa"/>
            <w:vAlign w:val="center"/>
          </w:tcPr>
          <w:p w14:paraId="01FDD805">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绿篱修剪、草坪修剪整形</w:t>
            </w:r>
          </w:p>
        </w:tc>
      </w:tr>
      <w:tr w14:paraId="53D2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52E23D13">
            <w:pPr>
              <w:spacing w:line="360" w:lineRule="auto"/>
              <w:jc w:val="center"/>
              <w:rPr>
                <w:rFonts w:ascii="宋体" w:hAnsi="宋体" w:eastAsia="宋体" w:cs="宋体"/>
                <w:bCs/>
                <w:color w:val="auto"/>
                <w:sz w:val="24"/>
                <w:szCs w:val="24"/>
              </w:rPr>
            </w:pPr>
          </w:p>
        </w:tc>
        <w:tc>
          <w:tcPr>
            <w:tcW w:w="3940" w:type="dxa"/>
            <w:vAlign w:val="center"/>
          </w:tcPr>
          <w:p w14:paraId="0A0CA51B">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选择早或晚进行灌溉</w:t>
            </w:r>
          </w:p>
        </w:tc>
        <w:tc>
          <w:tcPr>
            <w:tcW w:w="4005" w:type="dxa"/>
            <w:vAlign w:val="center"/>
          </w:tcPr>
          <w:p w14:paraId="1199A58F">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排水防范</w:t>
            </w:r>
          </w:p>
        </w:tc>
      </w:tr>
      <w:tr w14:paraId="73AD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5C0A277F">
            <w:pPr>
              <w:spacing w:line="360" w:lineRule="auto"/>
              <w:jc w:val="center"/>
              <w:rPr>
                <w:rFonts w:ascii="宋体" w:hAnsi="宋体" w:eastAsia="宋体" w:cs="宋体"/>
                <w:bCs/>
                <w:color w:val="auto"/>
                <w:sz w:val="24"/>
                <w:szCs w:val="24"/>
              </w:rPr>
            </w:pPr>
          </w:p>
        </w:tc>
        <w:tc>
          <w:tcPr>
            <w:tcW w:w="3940" w:type="dxa"/>
            <w:vAlign w:val="center"/>
          </w:tcPr>
          <w:p w14:paraId="70915937">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草坪预防褐斑病的发生</w:t>
            </w:r>
          </w:p>
        </w:tc>
        <w:tc>
          <w:tcPr>
            <w:tcW w:w="4005" w:type="dxa"/>
            <w:vAlign w:val="center"/>
          </w:tcPr>
          <w:p w14:paraId="5358B1F4">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绿化植物大范围内喷洒农药，进行化学防虫</w:t>
            </w:r>
          </w:p>
        </w:tc>
      </w:tr>
      <w:tr w14:paraId="6E79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restart"/>
            <w:vAlign w:val="center"/>
          </w:tcPr>
          <w:p w14:paraId="343D0529">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9月</w:t>
            </w:r>
          </w:p>
        </w:tc>
        <w:tc>
          <w:tcPr>
            <w:tcW w:w="3940" w:type="dxa"/>
            <w:vAlign w:val="center"/>
          </w:tcPr>
          <w:p w14:paraId="0AF720A2">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清整绿地内卫生</w:t>
            </w:r>
          </w:p>
        </w:tc>
        <w:tc>
          <w:tcPr>
            <w:tcW w:w="4005" w:type="dxa"/>
            <w:vAlign w:val="center"/>
          </w:tcPr>
          <w:p w14:paraId="645260A9">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剪除枯枝死枝病枝</w:t>
            </w:r>
          </w:p>
        </w:tc>
      </w:tr>
      <w:tr w14:paraId="4949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2726AB00">
            <w:pPr>
              <w:spacing w:line="360" w:lineRule="auto"/>
              <w:jc w:val="center"/>
              <w:rPr>
                <w:rFonts w:ascii="宋体" w:hAnsi="宋体" w:eastAsia="宋体" w:cs="宋体"/>
                <w:bCs/>
                <w:color w:val="auto"/>
                <w:sz w:val="24"/>
                <w:szCs w:val="24"/>
              </w:rPr>
            </w:pPr>
          </w:p>
        </w:tc>
        <w:tc>
          <w:tcPr>
            <w:tcW w:w="3940" w:type="dxa"/>
            <w:vAlign w:val="center"/>
          </w:tcPr>
          <w:p w14:paraId="4E5D7E00">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促进花芽分化</w:t>
            </w:r>
          </w:p>
        </w:tc>
        <w:tc>
          <w:tcPr>
            <w:tcW w:w="4005" w:type="dxa"/>
            <w:vAlign w:val="center"/>
          </w:tcPr>
          <w:p w14:paraId="156689E0">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花灌木施磷钾肥，增强抗病性</w:t>
            </w:r>
          </w:p>
        </w:tc>
      </w:tr>
      <w:tr w14:paraId="6C9F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05A5C179">
            <w:pPr>
              <w:spacing w:line="360" w:lineRule="auto"/>
              <w:jc w:val="center"/>
              <w:rPr>
                <w:rFonts w:ascii="宋体" w:hAnsi="宋体" w:eastAsia="宋体" w:cs="宋体"/>
                <w:bCs/>
                <w:color w:val="auto"/>
                <w:sz w:val="24"/>
                <w:szCs w:val="24"/>
              </w:rPr>
            </w:pPr>
          </w:p>
        </w:tc>
        <w:tc>
          <w:tcPr>
            <w:tcW w:w="3940" w:type="dxa"/>
            <w:vAlign w:val="center"/>
          </w:tcPr>
          <w:p w14:paraId="632A1F56">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防治草坪锈病</w:t>
            </w:r>
          </w:p>
        </w:tc>
        <w:tc>
          <w:tcPr>
            <w:tcW w:w="4005" w:type="dxa"/>
            <w:vAlign w:val="center"/>
          </w:tcPr>
          <w:p w14:paraId="05E58C00">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注意控水、减少草坪湿度，增加土壤透气性</w:t>
            </w:r>
          </w:p>
        </w:tc>
      </w:tr>
      <w:tr w14:paraId="6583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restart"/>
            <w:vAlign w:val="center"/>
          </w:tcPr>
          <w:p w14:paraId="012AF4CE">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10月</w:t>
            </w:r>
          </w:p>
        </w:tc>
        <w:tc>
          <w:tcPr>
            <w:tcW w:w="3940" w:type="dxa"/>
            <w:vAlign w:val="center"/>
          </w:tcPr>
          <w:p w14:paraId="2881BA84">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草坪进行合理修剪，施肥，防锈病</w:t>
            </w:r>
          </w:p>
        </w:tc>
        <w:tc>
          <w:tcPr>
            <w:tcW w:w="4005" w:type="dxa"/>
            <w:vAlign w:val="center"/>
          </w:tcPr>
          <w:p w14:paraId="6814149A">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绿篱及灌乔木及时进行修剪整形，合理浇灌</w:t>
            </w:r>
          </w:p>
        </w:tc>
      </w:tr>
      <w:tr w14:paraId="020C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5D80D7DA">
            <w:pPr>
              <w:spacing w:line="360" w:lineRule="auto"/>
              <w:jc w:val="center"/>
              <w:rPr>
                <w:rFonts w:ascii="宋体" w:hAnsi="宋体" w:eastAsia="宋体" w:cs="宋体"/>
                <w:bCs/>
                <w:color w:val="auto"/>
                <w:sz w:val="24"/>
                <w:szCs w:val="24"/>
              </w:rPr>
            </w:pPr>
          </w:p>
        </w:tc>
        <w:tc>
          <w:tcPr>
            <w:tcW w:w="3940" w:type="dxa"/>
            <w:vAlign w:val="center"/>
          </w:tcPr>
          <w:p w14:paraId="2D2D92BF">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本月底进行最后一次施肥</w:t>
            </w:r>
          </w:p>
        </w:tc>
        <w:tc>
          <w:tcPr>
            <w:tcW w:w="4005" w:type="dxa"/>
            <w:vAlign w:val="center"/>
          </w:tcPr>
          <w:p w14:paraId="14202CF1">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磷酸二氢钾和尿素1:1混合</w:t>
            </w:r>
          </w:p>
        </w:tc>
      </w:tr>
      <w:tr w14:paraId="4CEB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restart"/>
            <w:vAlign w:val="center"/>
          </w:tcPr>
          <w:p w14:paraId="21359EEB">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11月</w:t>
            </w:r>
          </w:p>
        </w:tc>
        <w:tc>
          <w:tcPr>
            <w:tcW w:w="3940" w:type="dxa"/>
            <w:vAlign w:val="center"/>
          </w:tcPr>
          <w:p w14:paraId="6C2156BE">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新植树木做防寒。</w:t>
            </w:r>
          </w:p>
        </w:tc>
        <w:tc>
          <w:tcPr>
            <w:tcW w:w="4005" w:type="dxa"/>
            <w:vAlign w:val="center"/>
          </w:tcPr>
          <w:p w14:paraId="5CCF6693">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安装防寒材料</w:t>
            </w:r>
          </w:p>
        </w:tc>
      </w:tr>
      <w:tr w14:paraId="6310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6" w:type="dxa"/>
            <w:vMerge w:val="continue"/>
            <w:vAlign w:val="center"/>
          </w:tcPr>
          <w:p w14:paraId="10333245">
            <w:pPr>
              <w:spacing w:line="360" w:lineRule="auto"/>
              <w:jc w:val="center"/>
              <w:rPr>
                <w:rFonts w:ascii="宋体" w:hAnsi="宋体" w:eastAsia="宋体" w:cs="宋体"/>
                <w:bCs/>
                <w:color w:val="auto"/>
                <w:sz w:val="24"/>
                <w:szCs w:val="24"/>
              </w:rPr>
            </w:pPr>
          </w:p>
        </w:tc>
        <w:tc>
          <w:tcPr>
            <w:tcW w:w="3940" w:type="dxa"/>
            <w:vAlign w:val="center"/>
          </w:tcPr>
          <w:p w14:paraId="074C785E">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草坪、树苗浇封冻水</w:t>
            </w:r>
          </w:p>
        </w:tc>
        <w:tc>
          <w:tcPr>
            <w:tcW w:w="4005" w:type="dxa"/>
            <w:vAlign w:val="center"/>
          </w:tcPr>
          <w:p w14:paraId="76E1B309">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草坪冻10-15cm，树苗冻50cm</w:t>
            </w:r>
          </w:p>
        </w:tc>
      </w:tr>
      <w:tr w14:paraId="090E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6" w:type="dxa"/>
            <w:vMerge w:val="restart"/>
            <w:vAlign w:val="center"/>
          </w:tcPr>
          <w:p w14:paraId="756C6DA0">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12月</w:t>
            </w:r>
          </w:p>
        </w:tc>
        <w:tc>
          <w:tcPr>
            <w:tcW w:w="3940" w:type="dxa"/>
            <w:vAlign w:val="center"/>
          </w:tcPr>
          <w:p w14:paraId="38BC1EE8">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检查防寒工作是否到位</w:t>
            </w:r>
          </w:p>
        </w:tc>
        <w:tc>
          <w:tcPr>
            <w:tcW w:w="4005" w:type="dxa"/>
            <w:vAlign w:val="center"/>
          </w:tcPr>
          <w:p w14:paraId="53015D10">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随时对绿地防寒进行检查，如有损坏及时补救</w:t>
            </w:r>
          </w:p>
        </w:tc>
      </w:tr>
      <w:tr w14:paraId="30D5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6" w:type="dxa"/>
            <w:vMerge w:val="continue"/>
            <w:vAlign w:val="center"/>
          </w:tcPr>
          <w:p w14:paraId="23BF8583">
            <w:pPr>
              <w:spacing w:line="360" w:lineRule="auto"/>
              <w:jc w:val="center"/>
              <w:rPr>
                <w:rFonts w:ascii="宋体" w:hAnsi="宋体" w:eastAsia="宋体" w:cs="宋体"/>
                <w:bCs/>
                <w:color w:val="auto"/>
                <w:sz w:val="24"/>
                <w:szCs w:val="24"/>
              </w:rPr>
            </w:pPr>
          </w:p>
        </w:tc>
        <w:tc>
          <w:tcPr>
            <w:tcW w:w="3940" w:type="dxa"/>
            <w:vAlign w:val="center"/>
          </w:tcPr>
          <w:p w14:paraId="3686E3D9">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维修保养园林机具</w:t>
            </w:r>
          </w:p>
        </w:tc>
        <w:tc>
          <w:tcPr>
            <w:tcW w:w="4005" w:type="dxa"/>
            <w:vAlign w:val="center"/>
          </w:tcPr>
          <w:p w14:paraId="69927FD4">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保养草坪机、绿篱修剪机等机械</w:t>
            </w:r>
          </w:p>
        </w:tc>
      </w:tr>
    </w:tbl>
    <w:p w14:paraId="582C64C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（2）绿化养护的过程中，浇灌等日常工作可由项目人员兼职完成。</w:t>
      </w:r>
    </w:p>
    <w:p w14:paraId="2D2CCF8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（3）树木修剪、果树管护、绿地打草修剪、病虫害防治等专业作业由专业绿化人员完成，可不常驻项目现场，绿化养护所需所有工具、耗材、人工、药品等由</w:t>
      </w:r>
      <w:r>
        <w:rPr>
          <w:rFonts w:hint="eastAsia"/>
          <w:color w:val="auto"/>
          <w:sz w:val="24"/>
          <w:lang w:eastAsia="zh-CN"/>
        </w:rPr>
        <w:t>成交</w:t>
      </w:r>
      <w:r>
        <w:rPr>
          <w:rFonts w:hint="eastAsia"/>
          <w:color w:val="auto"/>
          <w:sz w:val="24"/>
        </w:rPr>
        <w:t>供应商承担，绿化用水由采购人提供。</w:t>
      </w:r>
    </w:p>
    <w:p w14:paraId="65FDD06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污水井处理服务</w:t>
      </w:r>
    </w:p>
    <w:p w14:paraId="589D587C">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（1）为保持犬类留检所卫生整洁，防止因污水井满溢及长期积存造成环境污染、病原体及蚊蝇孳生，需供应商至少每3个月对污水井进行清掏一次。</w:t>
      </w:r>
    </w:p>
    <w:p w14:paraId="78268A8C">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（2）污水处理作业车辆（吸粪车）应保证作业全程无洒漏。</w:t>
      </w:r>
    </w:p>
    <w:p w14:paraId="6C47E1F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（3）规范清掏流程，安全作业。</w:t>
      </w:r>
    </w:p>
    <w:p w14:paraId="20300025">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（4）规范处置污水井清掏，不得偷倒、乱倒。</w:t>
      </w:r>
    </w:p>
    <w:p w14:paraId="02CEA7B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（5）污水井处理车辆、人员及粪便处理费由</w:t>
      </w:r>
      <w:r>
        <w:rPr>
          <w:rFonts w:hint="eastAsia"/>
          <w:color w:val="auto"/>
          <w:sz w:val="24"/>
          <w:lang w:eastAsia="zh-CN"/>
        </w:rPr>
        <w:t>成交</w:t>
      </w:r>
      <w:r>
        <w:rPr>
          <w:rFonts w:hint="eastAsia"/>
          <w:color w:val="auto"/>
          <w:sz w:val="24"/>
        </w:rPr>
        <w:t>供应商负责。</w:t>
      </w:r>
    </w:p>
    <w:p w14:paraId="26B0546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八</w:t>
      </w:r>
      <w:r>
        <w:rPr>
          <w:rFonts w:hint="eastAsia"/>
          <w:b/>
          <w:bCs/>
          <w:color w:val="auto"/>
          <w:sz w:val="24"/>
          <w:lang w:eastAsia="zh-CN"/>
        </w:rPr>
        <w:t>）</w:t>
      </w:r>
      <w:r>
        <w:rPr>
          <w:rFonts w:hint="eastAsia"/>
          <w:b/>
          <w:bCs/>
          <w:color w:val="auto"/>
          <w:sz w:val="24"/>
        </w:rPr>
        <w:t>垃圾清运服务</w:t>
      </w:r>
    </w:p>
    <w:p w14:paraId="7104EF5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1、</w:t>
      </w:r>
      <w:r>
        <w:rPr>
          <w:rFonts w:hint="eastAsia"/>
          <w:color w:val="auto"/>
          <w:sz w:val="24"/>
        </w:rPr>
        <w:t>出车前准备与检查：执行车辆日常“三检”（出车前、行车中、收车后），检查车辆机油、水箱、刹车、轮胎、灯光等是否正常。清洁车辆，确保车容车貌整洁。</w:t>
      </w:r>
    </w:p>
    <w:p w14:paraId="6880FF7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垃圾收集与装载：在操作过程中，确保垃圾完全倒入车厢，避免抛洒滴漏。将空桶放回指定位置，并摆放整齐。</w:t>
      </w:r>
    </w:p>
    <w:p w14:paraId="57CBF5B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color w:val="auto"/>
          <w:sz w:val="24"/>
          <w:lang w:val="en-US" w:eastAsia="zh-CN"/>
        </w:rPr>
        <w:t>3、</w:t>
      </w:r>
      <w:r>
        <w:rPr>
          <w:rFonts w:hint="eastAsia"/>
          <w:color w:val="auto"/>
          <w:sz w:val="24"/>
        </w:rPr>
        <w:t>收车后工作：将车辆驶回指定停车场。彻底清洗车辆内外，特别是车厢、压缩板和轮胎，确保无残留垃圾和污物。对车辆进行再次检查，发现故障或问题及时报修。</w:t>
      </w:r>
    </w:p>
    <w:p w14:paraId="11AD7FBE">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eastAsia"/>
          <w:b/>
          <w:bCs/>
          <w:color w:val="auto"/>
          <w:sz w:val="24"/>
          <w:lang w:eastAsia="zh-CN"/>
        </w:rPr>
        <w:t>（</w:t>
      </w:r>
      <w:r>
        <w:rPr>
          <w:rFonts w:hint="eastAsia"/>
          <w:b/>
          <w:bCs/>
          <w:color w:val="auto"/>
          <w:sz w:val="24"/>
          <w:lang w:val="en-US" w:eastAsia="zh-CN"/>
        </w:rPr>
        <w:t>九</w:t>
      </w:r>
      <w:r>
        <w:rPr>
          <w:rFonts w:hint="eastAsia"/>
          <w:b/>
          <w:bCs/>
          <w:color w:val="auto"/>
          <w:sz w:val="24"/>
          <w:lang w:eastAsia="zh-CN"/>
        </w:rPr>
        <w:t>）</w:t>
      </w:r>
      <w:r>
        <w:rPr>
          <w:rFonts w:hint="eastAsia"/>
          <w:b/>
          <w:bCs/>
          <w:color w:val="auto"/>
          <w:sz w:val="24"/>
        </w:rPr>
        <w:t>消防器材维保服务</w:t>
      </w:r>
    </w:p>
    <w:p w14:paraId="3D5F3C5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eastAsia="宋体"/>
          <w:color w:val="auto"/>
          <w:sz w:val="24"/>
          <w:lang w:eastAsia="zh-CN"/>
        </w:rPr>
      </w:pPr>
      <w:r>
        <w:rPr>
          <w:rFonts w:hint="eastAsia"/>
          <w:color w:val="auto"/>
          <w:sz w:val="24"/>
        </w:rPr>
        <w:t>主要对20个灭火器的巡检、维护、再充装、报废更换</w:t>
      </w:r>
      <w:r>
        <w:rPr>
          <w:rFonts w:hint="eastAsia"/>
          <w:color w:val="auto"/>
          <w:sz w:val="24"/>
          <w:lang w:eastAsia="zh-CN"/>
        </w:rPr>
        <w:t>，</w:t>
      </w:r>
      <w:r>
        <w:rPr>
          <w:rFonts w:hint="eastAsia"/>
          <w:color w:val="auto"/>
          <w:sz w:val="24"/>
        </w:rPr>
        <w:t>详细为</w:t>
      </w:r>
      <w:r>
        <w:rPr>
          <w:rFonts w:hint="eastAsia"/>
          <w:color w:val="auto"/>
          <w:sz w:val="24"/>
          <w:lang w:eastAsia="zh-CN"/>
        </w:rPr>
        <w:t>：</w:t>
      </w:r>
    </w:p>
    <w:p w14:paraId="5BD78F6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（1）检查灭火器是否放置在指定位置，有无挪动、遮挡或埋压。</w:t>
      </w:r>
    </w:p>
    <w:p w14:paraId="3E273A46">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（2）检查灭火器箱是否上锁，取用是否方便。</w:t>
      </w:r>
    </w:p>
    <w:p w14:paraId="4D458BF6">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（3）检查铭牌是否清晰完整，保险销和铅封是否完好无损。</w:t>
      </w:r>
    </w:p>
    <w:p w14:paraId="3F382EE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（4）检查可见零部件是否完整、无松动、变形、锈蚀或损坏。</w:t>
      </w:r>
    </w:p>
    <w:p w14:paraId="22C5137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（5）检查压力表指针是否在绿区范围内（对于指针式灭火器）。</w:t>
      </w:r>
    </w:p>
    <w:p w14:paraId="6442890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（6）检查喷嘴是否畅通，防潮堵（如有）是否脱落。</w:t>
      </w:r>
    </w:p>
    <w:p w14:paraId="37A4695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（7）检查可见筒体、底圈的腐蚀情况。</w:t>
      </w:r>
    </w:p>
    <w:p w14:paraId="10AB2CC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eastAsia="宋体"/>
          <w:color w:val="auto"/>
          <w:sz w:val="24"/>
          <w:lang w:val="en-US" w:eastAsia="zh-CN"/>
        </w:rPr>
      </w:pPr>
      <w:r>
        <w:rPr>
          <w:rFonts w:hint="eastAsia"/>
          <w:color w:val="auto"/>
          <w:sz w:val="24"/>
          <w:lang w:eastAsia="zh-CN"/>
        </w:rPr>
        <w:t>（</w:t>
      </w:r>
      <w:r>
        <w:rPr>
          <w:rFonts w:hint="eastAsia"/>
          <w:color w:val="auto"/>
          <w:sz w:val="24"/>
          <w:lang w:val="en-US" w:eastAsia="zh-CN"/>
        </w:rPr>
        <w:t>8</w:t>
      </w:r>
      <w:r>
        <w:rPr>
          <w:rFonts w:hint="eastAsia"/>
          <w:color w:val="auto"/>
          <w:sz w:val="24"/>
          <w:lang w:eastAsia="zh-CN"/>
        </w:rPr>
        <w:t>）</w:t>
      </w:r>
      <w:r>
        <w:rPr>
          <w:rFonts w:hint="eastAsia"/>
          <w:color w:val="auto"/>
          <w:sz w:val="24"/>
        </w:rPr>
        <w:t>用于20个灭火器的巡检、维护、再充装、报废更换</w:t>
      </w:r>
      <w:r>
        <w:rPr>
          <w:rFonts w:hint="eastAsia"/>
          <w:color w:val="auto"/>
          <w:sz w:val="24"/>
          <w:lang w:eastAsia="zh-CN"/>
        </w:rPr>
        <w:t>。</w:t>
      </w:r>
    </w:p>
    <w:p w14:paraId="49EDA46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default" w:ascii="Times New Roman" w:hAnsi="Times New Roman" w:eastAsia="宋体" w:cs="Times New Roman"/>
          <w:color w:val="auto"/>
          <w:sz w:val="24"/>
          <w:szCs w:val="24"/>
        </w:rPr>
        <w:t>★</w:t>
      </w:r>
      <w:r>
        <w:rPr>
          <w:rFonts w:hint="eastAsia"/>
          <w:b/>
          <w:bCs/>
          <w:color w:val="auto"/>
          <w:sz w:val="24"/>
          <w:lang w:val="en-US" w:eastAsia="zh-CN"/>
        </w:rPr>
        <w:t>四</w:t>
      </w:r>
      <w:r>
        <w:rPr>
          <w:rFonts w:hint="eastAsia"/>
          <w:b/>
          <w:bCs/>
          <w:color w:val="auto"/>
          <w:sz w:val="24"/>
        </w:rPr>
        <w:t>、应急服务要求</w:t>
      </w:r>
    </w:p>
    <w:p w14:paraId="7B3CE2A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14:paraId="69253D4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default" w:ascii="Times New Roman" w:hAnsi="Times New Roman" w:eastAsia="宋体" w:cs="Times New Roman"/>
          <w:color w:val="auto"/>
          <w:sz w:val="24"/>
          <w:szCs w:val="24"/>
        </w:rPr>
        <w:t>★</w:t>
      </w:r>
      <w:r>
        <w:rPr>
          <w:rFonts w:hint="eastAsia"/>
          <w:b/>
          <w:bCs/>
          <w:color w:val="auto"/>
          <w:sz w:val="24"/>
          <w:lang w:val="en-US" w:eastAsia="zh-CN"/>
        </w:rPr>
        <w:t>五</w:t>
      </w:r>
      <w:r>
        <w:rPr>
          <w:rFonts w:hint="eastAsia"/>
          <w:b/>
          <w:bCs/>
          <w:color w:val="auto"/>
          <w:sz w:val="24"/>
        </w:rPr>
        <w:t>、人员保密要求</w:t>
      </w:r>
    </w:p>
    <w:p w14:paraId="62AA3EA6">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保证物业服务过程中有可能获取的保密信息不泄露的措施，包括但不限于制定保密制度、服务人员保密培训、重点岗位双人服务、泄密惩罚办法。</w:t>
      </w:r>
    </w:p>
    <w:p w14:paraId="5778A8F6">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rPr>
      </w:pPr>
      <w:r>
        <w:rPr>
          <w:rFonts w:hint="default" w:ascii="Times New Roman" w:hAnsi="Times New Roman" w:eastAsia="宋体" w:cs="Times New Roman"/>
          <w:color w:val="auto"/>
          <w:sz w:val="24"/>
          <w:szCs w:val="24"/>
        </w:rPr>
        <w:t>★</w:t>
      </w:r>
      <w:r>
        <w:rPr>
          <w:rFonts w:hint="eastAsia"/>
          <w:b/>
          <w:bCs/>
          <w:color w:val="auto"/>
          <w:sz w:val="24"/>
          <w:lang w:val="en-US" w:eastAsia="zh-CN"/>
        </w:rPr>
        <w:t>六</w:t>
      </w:r>
      <w:r>
        <w:rPr>
          <w:rFonts w:hint="eastAsia"/>
          <w:b/>
          <w:bCs/>
          <w:color w:val="auto"/>
          <w:sz w:val="24"/>
        </w:rPr>
        <w:t>、人员稳定性要求</w:t>
      </w:r>
    </w:p>
    <w:p w14:paraId="011BB18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在整个服务期内，人员更换率不得超过 10 %，更换人员不得低于采购需求，且应经采购人同意。</w:t>
      </w:r>
    </w:p>
    <w:p w14:paraId="4AE2826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default" w:ascii="Times New Roman" w:hAnsi="Times New Roman" w:eastAsia="宋体" w:cs="Times New Roman"/>
          <w:color w:val="auto"/>
          <w:sz w:val="24"/>
          <w:szCs w:val="24"/>
        </w:rPr>
        <w:t>★</w:t>
      </w:r>
      <w:r>
        <w:rPr>
          <w:rFonts w:hint="eastAsia"/>
          <w:b/>
          <w:bCs/>
          <w:color w:val="auto"/>
          <w:sz w:val="24"/>
          <w:lang w:val="en-US" w:eastAsia="zh-CN"/>
        </w:rPr>
        <w:t>七</w:t>
      </w:r>
      <w:r>
        <w:rPr>
          <w:rFonts w:hint="eastAsia"/>
          <w:b/>
          <w:bCs/>
          <w:color w:val="auto"/>
          <w:sz w:val="24"/>
        </w:rPr>
        <w:t>、进驻和接管要求</w:t>
      </w:r>
    </w:p>
    <w:p w14:paraId="653DE342">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rPr>
      </w:pPr>
      <w:r>
        <w:rPr>
          <w:rFonts w:hint="eastAsia"/>
          <w:color w:val="auto"/>
          <w:sz w:val="24"/>
        </w:rPr>
        <w:t>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14:paraId="182D9F7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lang w:val="en-US" w:eastAsia="zh-CN"/>
        </w:rPr>
      </w:pPr>
      <w:r>
        <w:rPr>
          <w:rFonts w:hint="default" w:ascii="Times New Roman" w:hAnsi="Times New Roman" w:eastAsia="宋体" w:cs="Times New Roman"/>
          <w:color w:val="auto"/>
          <w:sz w:val="24"/>
          <w:szCs w:val="24"/>
        </w:rPr>
        <w:t>★</w:t>
      </w:r>
      <w:r>
        <w:rPr>
          <w:rFonts w:hint="eastAsia"/>
          <w:b/>
          <w:bCs/>
          <w:color w:val="auto"/>
          <w:sz w:val="24"/>
          <w:lang w:val="en-US" w:eastAsia="zh-CN"/>
        </w:rPr>
        <w:t>八、费用分割</w:t>
      </w:r>
    </w:p>
    <w:p w14:paraId="73328E3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default"/>
          <w:color w:val="auto"/>
          <w:sz w:val="24"/>
          <w:lang w:val="en-US" w:eastAsia="zh-CN"/>
        </w:rPr>
        <w:t>（一）服务过程中所有人员工资、福利费、加班费（保证全年节假日至少2人值班）、社保、公积金、防暑降温及取暖费、服装费等一切人工费用由</w:t>
      </w:r>
      <w:r>
        <w:rPr>
          <w:rFonts w:hint="eastAsia"/>
          <w:color w:val="auto"/>
          <w:sz w:val="24"/>
          <w:lang w:val="en-US" w:eastAsia="zh-CN"/>
        </w:rPr>
        <w:t>成交</w:t>
      </w:r>
      <w:r>
        <w:rPr>
          <w:rFonts w:hint="default"/>
          <w:color w:val="auto"/>
          <w:sz w:val="24"/>
          <w:lang w:val="en-US" w:eastAsia="zh-CN"/>
        </w:rPr>
        <w:t>供应商承担。</w:t>
      </w:r>
    </w:p>
    <w:p w14:paraId="00241044">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default"/>
          <w:color w:val="auto"/>
          <w:sz w:val="24"/>
          <w:lang w:val="en-US" w:eastAsia="zh-CN"/>
        </w:rPr>
        <w:t>（二）绿化费用为36000元/年，</w:t>
      </w:r>
      <w:r>
        <w:rPr>
          <w:rFonts w:hint="eastAsia"/>
          <w:color w:val="auto"/>
          <w:sz w:val="24"/>
          <w:lang w:val="en-US" w:eastAsia="zh-CN"/>
        </w:rPr>
        <w:t>成交</w:t>
      </w:r>
      <w:r>
        <w:rPr>
          <w:rFonts w:hint="default"/>
          <w:color w:val="auto"/>
          <w:sz w:val="24"/>
          <w:lang w:val="en-US" w:eastAsia="zh-CN"/>
        </w:rPr>
        <w:t>供应商负责对采购人服务范围内的树木、草坪、绿植小品、果树等绿化提供浇灌、修剪、病虫害防治等绿化养护服务，绿化维护所需人工、机械、工具、耗材、药品由</w:t>
      </w:r>
      <w:r>
        <w:rPr>
          <w:rFonts w:hint="eastAsia"/>
          <w:color w:val="auto"/>
          <w:sz w:val="24"/>
          <w:lang w:val="en-US" w:eastAsia="zh-CN"/>
        </w:rPr>
        <w:t>成交</w:t>
      </w:r>
      <w:r>
        <w:rPr>
          <w:rFonts w:hint="default"/>
          <w:color w:val="auto"/>
          <w:sz w:val="24"/>
          <w:lang w:val="en-US" w:eastAsia="zh-CN"/>
        </w:rPr>
        <w:t>供应商承担。现场水、电由采购人提供。</w:t>
      </w:r>
    </w:p>
    <w:p w14:paraId="18145490">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default"/>
          <w:color w:val="auto"/>
          <w:sz w:val="24"/>
          <w:lang w:val="en-US" w:eastAsia="zh-CN"/>
        </w:rPr>
        <w:t>（三）污水井处理费用为7800元/年，服务范围内的污水井清掏作业每3个月1次，吸污车辆、人员及粪便处理费由</w:t>
      </w:r>
      <w:r>
        <w:rPr>
          <w:rFonts w:hint="eastAsia"/>
          <w:color w:val="auto"/>
          <w:sz w:val="24"/>
          <w:lang w:val="en-US" w:eastAsia="zh-CN"/>
        </w:rPr>
        <w:t>成交</w:t>
      </w:r>
      <w:r>
        <w:rPr>
          <w:rFonts w:hint="default"/>
          <w:color w:val="auto"/>
          <w:sz w:val="24"/>
          <w:lang w:val="en-US" w:eastAsia="zh-CN"/>
        </w:rPr>
        <w:t>供应商承担。</w:t>
      </w:r>
      <w:r>
        <w:rPr>
          <w:rFonts w:hint="eastAsia"/>
          <w:color w:val="auto"/>
          <w:sz w:val="24"/>
          <w:lang w:val="en-US" w:eastAsia="zh-CN"/>
        </w:rPr>
        <w:t>成交</w:t>
      </w:r>
      <w:r>
        <w:rPr>
          <w:rFonts w:hint="default"/>
          <w:color w:val="auto"/>
          <w:sz w:val="24"/>
          <w:lang w:val="en-US" w:eastAsia="zh-CN"/>
        </w:rPr>
        <w:t>供应商应将清掏废物合法处理，运输至正规处理厂进行处理，不得违规偷倒乱倒，供应商应提供与处理厂的粪便废弃物处理合同作为结款依据，否则此项款项不予结算。</w:t>
      </w:r>
    </w:p>
    <w:p w14:paraId="57096F2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default"/>
          <w:color w:val="auto"/>
          <w:sz w:val="24"/>
          <w:lang w:val="en-US" w:eastAsia="zh-CN"/>
        </w:rPr>
        <w:t>（四）办公用品、保洁及维修耗材费用为56000元/年</w:t>
      </w:r>
      <w:r>
        <w:rPr>
          <w:rFonts w:hint="eastAsia"/>
          <w:color w:val="auto"/>
          <w:sz w:val="24"/>
          <w:lang w:val="en-US" w:eastAsia="zh-CN"/>
        </w:rPr>
        <w:t>，由成交供应商承担；</w:t>
      </w:r>
      <w:r>
        <w:rPr>
          <w:rFonts w:hint="default"/>
          <w:color w:val="auto"/>
          <w:sz w:val="24"/>
          <w:lang w:val="en-US" w:eastAsia="zh-CN"/>
        </w:rPr>
        <w:t>保洁</w:t>
      </w:r>
      <w:r>
        <w:rPr>
          <w:rFonts w:hint="eastAsia"/>
          <w:color w:val="auto"/>
          <w:sz w:val="24"/>
          <w:lang w:val="en-US" w:eastAsia="zh-CN"/>
        </w:rPr>
        <w:t>、秩序维护</w:t>
      </w:r>
      <w:r>
        <w:rPr>
          <w:rFonts w:hint="default"/>
          <w:color w:val="auto"/>
          <w:sz w:val="24"/>
          <w:lang w:val="en-US" w:eastAsia="zh-CN"/>
        </w:rPr>
        <w:t>和维修工具</w:t>
      </w:r>
      <w:r>
        <w:rPr>
          <w:rFonts w:hint="eastAsia"/>
          <w:color w:val="auto"/>
          <w:sz w:val="24"/>
          <w:lang w:val="en-US" w:eastAsia="zh-CN"/>
        </w:rPr>
        <w:t>由成交供应商承担。</w:t>
      </w:r>
    </w:p>
    <w:p w14:paraId="6FD38DA4">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default"/>
          <w:color w:val="auto"/>
          <w:sz w:val="24"/>
          <w:lang w:val="en-US" w:eastAsia="zh-CN"/>
        </w:rPr>
        <w:t>（五）食堂工具及食材费用为38500元/年，用于项目运营所需的工具、食材、原材料采购成本</w:t>
      </w:r>
      <w:r>
        <w:rPr>
          <w:rFonts w:hint="eastAsia"/>
          <w:color w:val="auto"/>
          <w:sz w:val="24"/>
          <w:lang w:val="en-US" w:eastAsia="zh-CN"/>
        </w:rPr>
        <w:t>，由成交供应商承担</w:t>
      </w:r>
      <w:r>
        <w:rPr>
          <w:rFonts w:hint="default"/>
          <w:color w:val="auto"/>
          <w:sz w:val="24"/>
          <w:lang w:val="en-US" w:eastAsia="zh-CN"/>
        </w:rPr>
        <w:t>。</w:t>
      </w:r>
    </w:p>
    <w:p w14:paraId="54BEE036">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default"/>
          <w:color w:val="auto"/>
          <w:sz w:val="24"/>
          <w:lang w:val="en-US" w:eastAsia="zh-CN"/>
        </w:rPr>
        <w:t>（六）垃圾清运费用为8160元/年，用于项目内每月垃圾桶的清运。</w:t>
      </w:r>
    </w:p>
    <w:p w14:paraId="75A69AD4">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default"/>
          <w:color w:val="auto"/>
          <w:sz w:val="24"/>
          <w:lang w:val="en-US" w:eastAsia="zh-CN"/>
        </w:rPr>
        <w:t>（七）消防维保费用为1200元/年，用于20个灭火器的巡检、维护、再充装、报废更换。</w:t>
      </w:r>
    </w:p>
    <w:p w14:paraId="2D8C319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eastAsia"/>
          <w:color w:val="auto"/>
          <w:sz w:val="24"/>
          <w:lang w:val="en-US" w:eastAsia="zh-CN"/>
        </w:rPr>
        <w:t>（八）除值班人员外，采购人不提供物业服务人员免费食宿。</w:t>
      </w:r>
    </w:p>
    <w:p w14:paraId="360BBC62">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（九）采购人免费提供5间合计200平米的物业用房及办公家具。</w:t>
      </w:r>
    </w:p>
    <w:p w14:paraId="0D85A965">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b/>
          <w:bCs/>
          <w:color w:val="auto"/>
          <w:sz w:val="24"/>
          <w:lang w:val="en-US" w:eastAsia="zh-CN"/>
        </w:rPr>
      </w:pPr>
      <w:r>
        <w:rPr>
          <w:rFonts w:hint="eastAsia"/>
          <w:b/>
          <w:bCs/>
          <w:color w:val="auto"/>
          <w:sz w:val="24"/>
          <w:lang w:val="en-US" w:eastAsia="zh-CN"/>
        </w:rPr>
        <w:t>九、物业服务过程中，对物业公司评价考核验收标准</w:t>
      </w:r>
    </w:p>
    <w:p w14:paraId="07716D38">
      <w:pPr>
        <w:keepNext w:val="0"/>
        <w:keepLines w:val="0"/>
        <w:pageBreakBefore w:val="0"/>
        <w:widowControl w:val="0"/>
        <w:kinsoku/>
        <w:wordWrap/>
        <w:overflowPunct/>
        <w:topLinePunct w:val="0"/>
        <w:bidi w:val="0"/>
        <w:snapToGrid/>
        <w:spacing w:line="360" w:lineRule="auto"/>
        <w:ind w:firstLine="448" w:firstLineChars="200"/>
        <w:jc w:val="center"/>
        <w:textAlignment w:val="auto"/>
        <w:rPr>
          <w:rFonts w:hint="eastAsia"/>
          <w:b/>
          <w:bCs/>
          <w:color w:val="auto"/>
          <w:sz w:val="24"/>
          <w:lang w:val="en-US" w:eastAsia="zh-CN"/>
        </w:rPr>
      </w:pPr>
      <w:r>
        <w:rPr>
          <w:rFonts w:hint="eastAsia"/>
          <w:b/>
          <w:bCs/>
          <w:color w:val="auto"/>
          <w:sz w:val="24"/>
          <w:lang w:val="en-US" w:eastAsia="zh-CN"/>
        </w:rPr>
        <w:t>西青犬类留检所物业服务考核评分表</w:t>
      </w:r>
    </w:p>
    <w:p w14:paraId="45E27013">
      <w:pPr>
        <w:keepNext w:val="0"/>
        <w:keepLines w:val="0"/>
        <w:pageBreakBefore w:val="0"/>
        <w:widowControl w:val="0"/>
        <w:kinsoku/>
        <w:wordWrap/>
        <w:overflowPunct/>
        <w:topLinePunct w:val="0"/>
        <w:bidi w:val="0"/>
        <w:snapToGrid/>
        <w:spacing w:line="360" w:lineRule="auto"/>
        <w:ind w:firstLine="448" w:firstLineChars="200"/>
        <w:jc w:val="center"/>
        <w:textAlignment w:val="auto"/>
        <w:rPr>
          <w:rFonts w:hint="eastAsia"/>
          <w:b/>
          <w:bCs/>
          <w:color w:val="auto"/>
          <w:sz w:val="24"/>
          <w:lang w:val="en-US" w:eastAsia="zh-CN"/>
        </w:rPr>
      </w:pPr>
      <w:r>
        <w:rPr>
          <w:rFonts w:hint="eastAsia"/>
          <w:b/>
          <w:bCs/>
          <w:color w:val="auto"/>
          <w:sz w:val="24"/>
          <w:lang w:val="en-US" w:eastAsia="zh-CN"/>
        </w:rPr>
        <w:t>2026年   月</w:t>
      </w:r>
    </w:p>
    <w:p w14:paraId="29790B73">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（一）项目经理服务要求及考核评分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674"/>
        <w:gridCol w:w="879"/>
        <w:gridCol w:w="1613"/>
        <w:gridCol w:w="1159"/>
      </w:tblGrid>
      <w:tr w14:paraId="2F29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847" w:type="dxa"/>
            <w:vAlign w:val="center"/>
          </w:tcPr>
          <w:p w14:paraId="00A386E2">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5674" w:type="dxa"/>
            <w:vAlign w:val="center"/>
          </w:tcPr>
          <w:p w14:paraId="2650DA59">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标       准</w:t>
            </w:r>
          </w:p>
        </w:tc>
        <w:tc>
          <w:tcPr>
            <w:tcW w:w="879" w:type="dxa"/>
            <w:vAlign w:val="center"/>
          </w:tcPr>
          <w:p w14:paraId="5F9E96C5">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1613" w:type="dxa"/>
            <w:vAlign w:val="center"/>
          </w:tcPr>
          <w:p w14:paraId="4A2EFB8F">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1159" w:type="dxa"/>
            <w:vAlign w:val="center"/>
          </w:tcPr>
          <w:p w14:paraId="209806B4">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r>
      <w:tr w14:paraId="5577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847" w:type="dxa"/>
            <w:vAlign w:val="center"/>
          </w:tcPr>
          <w:p w14:paraId="5BCD43C0">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tc>
        <w:tc>
          <w:tcPr>
            <w:tcW w:w="5674" w:type="dxa"/>
          </w:tcPr>
          <w:p w14:paraId="076E590F">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1.负责与采购人与相关主管部门进行各项日常服务的沟通协调；</w:t>
            </w:r>
          </w:p>
          <w:p w14:paraId="79849608">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2.督促服务人员按照各项服务标准执行作业，并定期对服务人员进行考核。</w:t>
            </w:r>
          </w:p>
          <w:p w14:paraId="395DA58F">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3.负责对本项目各类服务人员思想教育工作及业务培训工作。</w:t>
            </w:r>
          </w:p>
          <w:p w14:paraId="334F9C3C">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4、定期召开全体服务人员例会，听取每个服务人员汇报工作，及时发现并整改出现问题，协调本项目周边相关单位的关系，便于更好开展工作。</w:t>
            </w:r>
          </w:p>
          <w:p w14:paraId="38BCEBE4">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5、负责与采购人进行良好沟通，听取各项合理化建议。</w:t>
            </w:r>
          </w:p>
          <w:p w14:paraId="46AA5ECF">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6、定期对本项目进行巡查管理。</w:t>
            </w:r>
          </w:p>
        </w:tc>
        <w:tc>
          <w:tcPr>
            <w:tcW w:w="879" w:type="dxa"/>
            <w:vAlign w:val="center"/>
          </w:tcPr>
          <w:p w14:paraId="0305846D">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22分</w:t>
            </w:r>
          </w:p>
        </w:tc>
        <w:tc>
          <w:tcPr>
            <w:tcW w:w="1613" w:type="dxa"/>
            <w:vAlign w:val="center"/>
          </w:tcPr>
          <w:p w14:paraId="07E8FD9E">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一项达不到要求扣除4分，扣完为止。</w:t>
            </w:r>
          </w:p>
        </w:tc>
        <w:tc>
          <w:tcPr>
            <w:tcW w:w="1159" w:type="dxa"/>
          </w:tcPr>
          <w:p w14:paraId="39B003D2">
            <w:pPr>
              <w:spacing w:line="400" w:lineRule="exact"/>
              <w:rPr>
                <w:rFonts w:hint="eastAsia" w:ascii="宋体" w:hAnsi="宋体" w:eastAsia="宋体" w:cs="宋体"/>
                <w:color w:val="auto"/>
                <w:sz w:val="24"/>
                <w:szCs w:val="24"/>
              </w:rPr>
            </w:pPr>
          </w:p>
        </w:tc>
      </w:tr>
      <w:tr w14:paraId="1864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7712793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纪律</w:t>
            </w:r>
          </w:p>
        </w:tc>
        <w:tc>
          <w:tcPr>
            <w:tcW w:w="5674" w:type="dxa"/>
          </w:tcPr>
          <w:p w14:paraId="11B7A904">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1.服务过程中严格执行公司及项目的相关管理制度；</w:t>
            </w:r>
          </w:p>
          <w:p w14:paraId="4A1230CC">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2.处理项目上的问题讲原则、讲方法，以理服人；</w:t>
            </w:r>
          </w:p>
          <w:p w14:paraId="297BC53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3.遵守廉洁制度和管理规定，保守公司和项目内部机密；</w:t>
            </w:r>
          </w:p>
          <w:p w14:paraId="10A299C9">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4.做好与采购人密切沟通配合工作</w:t>
            </w:r>
          </w:p>
          <w:p w14:paraId="0A79C629">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5.定期对本项目进行巡查，发现问题处理上报</w:t>
            </w:r>
          </w:p>
          <w:p w14:paraId="4C66B51D">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6.加强学习，提高自身素质。</w:t>
            </w:r>
          </w:p>
        </w:tc>
        <w:tc>
          <w:tcPr>
            <w:tcW w:w="879" w:type="dxa"/>
            <w:vAlign w:val="center"/>
          </w:tcPr>
          <w:p w14:paraId="15FAD59B">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c>
          <w:tcPr>
            <w:tcW w:w="1613" w:type="dxa"/>
            <w:vAlign w:val="center"/>
          </w:tcPr>
          <w:p w14:paraId="7A42C4FC">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对达不到要求的，出现一项扣5分，扣完为止。</w:t>
            </w:r>
          </w:p>
        </w:tc>
        <w:tc>
          <w:tcPr>
            <w:tcW w:w="1159" w:type="dxa"/>
          </w:tcPr>
          <w:p w14:paraId="424C5733">
            <w:pPr>
              <w:spacing w:line="400" w:lineRule="exact"/>
              <w:rPr>
                <w:rFonts w:hint="eastAsia" w:ascii="宋体" w:hAnsi="宋体" w:eastAsia="宋体" w:cs="宋体"/>
                <w:color w:val="auto"/>
                <w:sz w:val="24"/>
                <w:szCs w:val="24"/>
              </w:rPr>
            </w:pPr>
          </w:p>
        </w:tc>
      </w:tr>
      <w:tr w14:paraId="11B0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1837915">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工作要求</w:t>
            </w:r>
          </w:p>
        </w:tc>
        <w:tc>
          <w:tcPr>
            <w:tcW w:w="5674" w:type="dxa"/>
          </w:tcPr>
          <w:p w14:paraId="2206499A">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1.服从公司主管副总管理，听从指挥；按时出勤，不得脱岗漏岗，并督促工作人员按时到岗，记录考勤，不得弄虚作假。</w:t>
            </w:r>
          </w:p>
          <w:p w14:paraId="4DD1897E">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2.熟知岗位的工作职责，负责所辖区项目卫生保洁、犬只喂养、食堂管理、绿化养护、病媒消杀、垃圾清运等服务管理工作。并按照合同要求详细做好各项工作记录，整理成卷以备采购人检查和验收。</w:t>
            </w:r>
          </w:p>
          <w:p w14:paraId="58A4B48B">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3、负责与采购人相关主管部门进行各项日常服务沟通协调，接受采购人相关主管部门的监督，及时听取采纳采购人相关意见和建议，例行整改并记录，确保服务质量。</w:t>
            </w:r>
          </w:p>
          <w:p w14:paraId="32E50C88">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4、督促服务人员严格按照各项服务标准执行作业，并定期对服务人员进行考核，考核要有记录。</w:t>
            </w:r>
          </w:p>
          <w:p w14:paraId="0CB016D8">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5、负责对本项目各类服务人员思想教育工作及业务培训工作，教育及培训要有针对性，有教案，有培训签到记录。</w:t>
            </w:r>
          </w:p>
          <w:p w14:paraId="26F7E3EA">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6、定期召开本项目服务人员例会，听取工作汇报，及时发现问题和处理各岗位工作存在问题，要求有会议记录。协调周边与留检所有关单位的关系，有问题及时通报采购人，以利于各项工作的顺利开展。</w:t>
            </w:r>
          </w:p>
          <w:p w14:paraId="494F63E7">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7、对所管辖的物业项目内的各项服务进行定期巡查管理，巡查不走过场，不留死角，发现的问题及时整改，并通报采购人。</w:t>
            </w:r>
          </w:p>
        </w:tc>
        <w:tc>
          <w:tcPr>
            <w:tcW w:w="879" w:type="dxa"/>
            <w:vAlign w:val="center"/>
          </w:tcPr>
          <w:p w14:paraId="1DA5D583">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36分</w:t>
            </w:r>
          </w:p>
        </w:tc>
        <w:tc>
          <w:tcPr>
            <w:tcW w:w="1613" w:type="dxa"/>
            <w:vAlign w:val="center"/>
          </w:tcPr>
          <w:p w14:paraId="1FF08EE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对达不到工作要求的，出现一项扣除5分，扣完 为止。</w:t>
            </w:r>
          </w:p>
        </w:tc>
        <w:tc>
          <w:tcPr>
            <w:tcW w:w="1159" w:type="dxa"/>
          </w:tcPr>
          <w:p w14:paraId="5AE6DC0D">
            <w:pPr>
              <w:spacing w:line="400" w:lineRule="exact"/>
              <w:rPr>
                <w:rFonts w:hint="eastAsia" w:ascii="宋体" w:hAnsi="宋体" w:eastAsia="宋体" w:cs="宋体"/>
                <w:color w:val="auto"/>
                <w:sz w:val="24"/>
                <w:szCs w:val="24"/>
              </w:rPr>
            </w:pPr>
          </w:p>
        </w:tc>
      </w:tr>
      <w:tr w14:paraId="693E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BC63BD2">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其它</w:t>
            </w:r>
          </w:p>
        </w:tc>
        <w:tc>
          <w:tcPr>
            <w:tcW w:w="5674" w:type="dxa"/>
          </w:tcPr>
          <w:p w14:paraId="17EB6CC9">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负责与采购人保持良好沟通协调，听取各项合理化建议，不管完善本项目经理管理</w:t>
            </w:r>
          </w:p>
        </w:tc>
        <w:tc>
          <w:tcPr>
            <w:tcW w:w="879" w:type="dxa"/>
            <w:vAlign w:val="center"/>
          </w:tcPr>
          <w:p w14:paraId="6392E00C">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12分</w:t>
            </w:r>
          </w:p>
        </w:tc>
        <w:tc>
          <w:tcPr>
            <w:tcW w:w="1613" w:type="dxa"/>
            <w:vAlign w:val="center"/>
          </w:tcPr>
          <w:p w14:paraId="5FA0B38A">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不符合标准一项扣4分。</w:t>
            </w:r>
          </w:p>
        </w:tc>
        <w:tc>
          <w:tcPr>
            <w:tcW w:w="1159" w:type="dxa"/>
          </w:tcPr>
          <w:p w14:paraId="30C23503">
            <w:pPr>
              <w:spacing w:line="400" w:lineRule="exact"/>
              <w:rPr>
                <w:rFonts w:hint="eastAsia" w:ascii="宋体" w:hAnsi="宋体" w:eastAsia="宋体" w:cs="宋体"/>
                <w:color w:val="auto"/>
                <w:sz w:val="24"/>
                <w:szCs w:val="24"/>
              </w:rPr>
            </w:pPr>
          </w:p>
        </w:tc>
      </w:tr>
      <w:tr w14:paraId="4090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7D5FE8A">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674" w:type="dxa"/>
          </w:tcPr>
          <w:p w14:paraId="3229FF2A">
            <w:pPr>
              <w:spacing w:line="400" w:lineRule="exact"/>
              <w:rPr>
                <w:rFonts w:hint="eastAsia" w:ascii="宋体" w:hAnsi="宋体" w:eastAsia="宋体" w:cs="宋体"/>
                <w:color w:val="auto"/>
                <w:sz w:val="24"/>
                <w:szCs w:val="24"/>
              </w:rPr>
            </w:pPr>
          </w:p>
        </w:tc>
        <w:tc>
          <w:tcPr>
            <w:tcW w:w="879" w:type="dxa"/>
            <w:vAlign w:val="center"/>
          </w:tcPr>
          <w:p w14:paraId="20FCD758">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c>
          <w:tcPr>
            <w:tcW w:w="1613" w:type="dxa"/>
          </w:tcPr>
          <w:p w14:paraId="484CEE4B">
            <w:pPr>
              <w:spacing w:line="400" w:lineRule="exact"/>
              <w:rPr>
                <w:rFonts w:hint="eastAsia" w:ascii="宋体" w:hAnsi="宋体" w:eastAsia="宋体" w:cs="宋体"/>
                <w:color w:val="auto"/>
                <w:sz w:val="24"/>
                <w:szCs w:val="24"/>
              </w:rPr>
            </w:pPr>
          </w:p>
        </w:tc>
        <w:tc>
          <w:tcPr>
            <w:tcW w:w="1159" w:type="dxa"/>
          </w:tcPr>
          <w:p w14:paraId="5164D35E">
            <w:pPr>
              <w:spacing w:line="400" w:lineRule="exact"/>
              <w:rPr>
                <w:rFonts w:hint="eastAsia" w:ascii="宋体" w:hAnsi="宋体" w:eastAsia="宋体" w:cs="宋体"/>
                <w:color w:val="auto"/>
                <w:sz w:val="24"/>
                <w:szCs w:val="24"/>
              </w:rPr>
            </w:pPr>
          </w:p>
        </w:tc>
      </w:tr>
    </w:tbl>
    <w:p w14:paraId="052ED06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（二）犬舍管理员服务要求及考核评分</w:t>
      </w:r>
    </w:p>
    <w:tbl>
      <w:tblPr>
        <w:tblStyle w:val="1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4870"/>
        <w:gridCol w:w="1005"/>
        <w:gridCol w:w="2160"/>
        <w:gridCol w:w="1103"/>
      </w:tblGrid>
      <w:tr w14:paraId="4E6B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jc w:val="center"/>
        </w:trPr>
        <w:tc>
          <w:tcPr>
            <w:tcW w:w="1067" w:type="dxa"/>
            <w:vAlign w:val="center"/>
          </w:tcPr>
          <w:p w14:paraId="26A0563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项目</w:t>
            </w:r>
          </w:p>
        </w:tc>
        <w:tc>
          <w:tcPr>
            <w:tcW w:w="4870" w:type="dxa"/>
            <w:vAlign w:val="center"/>
          </w:tcPr>
          <w:p w14:paraId="7E0E6B62">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标准</w:t>
            </w:r>
          </w:p>
        </w:tc>
        <w:tc>
          <w:tcPr>
            <w:tcW w:w="1005" w:type="dxa"/>
            <w:vAlign w:val="center"/>
          </w:tcPr>
          <w:p w14:paraId="38B23257">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分值</w:t>
            </w:r>
          </w:p>
        </w:tc>
        <w:tc>
          <w:tcPr>
            <w:tcW w:w="2160" w:type="dxa"/>
            <w:vAlign w:val="center"/>
          </w:tcPr>
          <w:p w14:paraId="20AD9962">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评分标准</w:t>
            </w:r>
          </w:p>
        </w:tc>
        <w:tc>
          <w:tcPr>
            <w:tcW w:w="1103" w:type="dxa"/>
            <w:vAlign w:val="center"/>
          </w:tcPr>
          <w:p w14:paraId="5EC6D0D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得分</w:t>
            </w:r>
          </w:p>
        </w:tc>
      </w:tr>
      <w:tr w14:paraId="733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7" w:type="dxa"/>
            <w:vMerge w:val="restart"/>
            <w:textDirection w:val="tbRlV"/>
            <w:vAlign w:val="center"/>
          </w:tcPr>
          <w:p w14:paraId="462946D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工作要求</w:t>
            </w:r>
          </w:p>
        </w:tc>
        <w:tc>
          <w:tcPr>
            <w:tcW w:w="4870" w:type="dxa"/>
            <w:vAlign w:val="center"/>
          </w:tcPr>
          <w:p w14:paraId="1B2A0F3B">
            <w:pPr>
              <w:spacing w:line="400" w:lineRule="exact"/>
              <w:rPr>
                <w:rFonts w:hint="eastAsia" w:ascii="宋体" w:hAnsi="宋体" w:eastAsia="宋体" w:cs="宋体"/>
                <w:color w:val="auto"/>
                <w:szCs w:val="21"/>
              </w:rPr>
            </w:pPr>
            <w:r>
              <w:rPr>
                <w:rFonts w:hint="eastAsia" w:ascii="宋体" w:hAnsi="宋体" w:eastAsia="宋体" w:cs="宋体"/>
                <w:color w:val="auto"/>
                <w:szCs w:val="21"/>
              </w:rPr>
              <w:t>1.犬粮采购采用合法渠道，卫生质量有保证。</w:t>
            </w:r>
          </w:p>
        </w:tc>
        <w:tc>
          <w:tcPr>
            <w:tcW w:w="1005" w:type="dxa"/>
            <w:vAlign w:val="center"/>
          </w:tcPr>
          <w:p w14:paraId="1C4ADBD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60" w:type="dxa"/>
            <w:vAlign w:val="center"/>
          </w:tcPr>
          <w:p w14:paraId="2A215B94">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不符合标准的全部扣除。</w:t>
            </w:r>
          </w:p>
        </w:tc>
        <w:tc>
          <w:tcPr>
            <w:tcW w:w="1103" w:type="dxa"/>
            <w:vAlign w:val="center"/>
          </w:tcPr>
          <w:p w14:paraId="2E645D01">
            <w:pPr>
              <w:spacing w:line="400" w:lineRule="exact"/>
              <w:rPr>
                <w:rFonts w:hint="eastAsia" w:ascii="宋体" w:hAnsi="宋体" w:eastAsia="宋体" w:cs="宋体"/>
                <w:color w:val="auto"/>
                <w:szCs w:val="21"/>
              </w:rPr>
            </w:pPr>
          </w:p>
        </w:tc>
      </w:tr>
      <w:tr w14:paraId="27F0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7" w:type="dxa"/>
            <w:vMerge w:val="continue"/>
          </w:tcPr>
          <w:p w14:paraId="66FD3CB0">
            <w:pPr>
              <w:spacing w:line="400" w:lineRule="exact"/>
              <w:rPr>
                <w:rFonts w:hint="eastAsia" w:ascii="宋体" w:hAnsi="宋体" w:eastAsia="宋体" w:cs="宋体"/>
                <w:color w:val="auto"/>
                <w:szCs w:val="21"/>
              </w:rPr>
            </w:pPr>
          </w:p>
        </w:tc>
        <w:tc>
          <w:tcPr>
            <w:tcW w:w="4870" w:type="dxa"/>
            <w:vAlign w:val="center"/>
          </w:tcPr>
          <w:p w14:paraId="112C2C35">
            <w:pPr>
              <w:spacing w:line="400" w:lineRule="exact"/>
              <w:rPr>
                <w:rFonts w:hint="eastAsia" w:ascii="宋体" w:hAnsi="宋体" w:eastAsia="宋体" w:cs="宋体"/>
                <w:color w:val="auto"/>
                <w:szCs w:val="21"/>
              </w:rPr>
            </w:pPr>
            <w:r>
              <w:rPr>
                <w:rFonts w:hint="eastAsia" w:ascii="宋体" w:hAnsi="宋体" w:eastAsia="宋体" w:cs="宋体"/>
                <w:color w:val="auto"/>
                <w:szCs w:val="21"/>
              </w:rPr>
              <w:t>2.犬只喂养及时，按时、按量规范投喂。</w:t>
            </w:r>
          </w:p>
        </w:tc>
        <w:tc>
          <w:tcPr>
            <w:tcW w:w="1005" w:type="dxa"/>
            <w:vAlign w:val="center"/>
          </w:tcPr>
          <w:p w14:paraId="20977C4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60" w:type="dxa"/>
            <w:vAlign w:val="center"/>
          </w:tcPr>
          <w:p w14:paraId="54EFF3F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发现一次不符合标准扣1分，扣完为止。</w:t>
            </w:r>
          </w:p>
        </w:tc>
        <w:tc>
          <w:tcPr>
            <w:tcW w:w="1103" w:type="dxa"/>
            <w:vAlign w:val="center"/>
          </w:tcPr>
          <w:p w14:paraId="19354C34">
            <w:pPr>
              <w:spacing w:line="400" w:lineRule="exact"/>
              <w:rPr>
                <w:rFonts w:hint="eastAsia" w:ascii="宋体" w:hAnsi="宋体" w:eastAsia="宋体" w:cs="宋体"/>
                <w:color w:val="auto"/>
                <w:szCs w:val="21"/>
              </w:rPr>
            </w:pPr>
          </w:p>
        </w:tc>
      </w:tr>
      <w:tr w14:paraId="7123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67" w:type="dxa"/>
            <w:vMerge w:val="continue"/>
          </w:tcPr>
          <w:p w14:paraId="3E78713C">
            <w:pPr>
              <w:spacing w:line="400" w:lineRule="exact"/>
              <w:rPr>
                <w:rFonts w:hint="eastAsia" w:ascii="宋体" w:hAnsi="宋体" w:eastAsia="宋体" w:cs="宋体"/>
                <w:color w:val="auto"/>
                <w:szCs w:val="21"/>
              </w:rPr>
            </w:pPr>
          </w:p>
        </w:tc>
        <w:tc>
          <w:tcPr>
            <w:tcW w:w="4870" w:type="dxa"/>
            <w:vAlign w:val="center"/>
          </w:tcPr>
          <w:p w14:paraId="5659D6A2">
            <w:pPr>
              <w:spacing w:line="400" w:lineRule="exact"/>
              <w:rPr>
                <w:rFonts w:hint="eastAsia" w:ascii="宋体" w:hAnsi="宋体" w:eastAsia="宋体" w:cs="宋体"/>
                <w:color w:val="auto"/>
                <w:szCs w:val="21"/>
              </w:rPr>
            </w:pPr>
            <w:r>
              <w:rPr>
                <w:rFonts w:hint="eastAsia" w:ascii="宋体" w:hAnsi="宋体" w:eastAsia="宋体" w:cs="宋体"/>
                <w:color w:val="auto"/>
                <w:szCs w:val="21"/>
              </w:rPr>
              <w:t>3.定期巡查犬只状态，观察犬只健康状况，对问题犬只及时上报，包括病犬、暴力倾向、逃逸倾向等不稳定因素。</w:t>
            </w:r>
          </w:p>
        </w:tc>
        <w:tc>
          <w:tcPr>
            <w:tcW w:w="1005" w:type="dxa"/>
            <w:vAlign w:val="center"/>
          </w:tcPr>
          <w:p w14:paraId="46E8E4E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60" w:type="dxa"/>
            <w:vAlign w:val="center"/>
          </w:tcPr>
          <w:p w14:paraId="67714FF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发现一次不符合标准扣1分，扣完为止。</w:t>
            </w:r>
          </w:p>
        </w:tc>
        <w:tc>
          <w:tcPr>
            <w:tcW w:w="1103" w:type="dxa"/>
          </w:tcPr>
          <w:p w14:paraId="3CAC1343">
            <w:pPr>
              <w:spacing w:line="400" w:lineRule="exact"/>
              <w:rPr>
                <w:rFonts w:hint="eastAsia" w:ascii="宋体" w:hAnsi="宋体" w:eastAsia="宋体" w:cs="宋体"/>
                <w:color w:val="auto"/>
                <w:szCs w:val="21"/>
              </w:rPr>
            </w:pPr>
          </w:p>
        </w:tc>
      </w:tr>
      <w:tr w14:paraId="638C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7" w:type="dxa"/>
            <w:vMerge w:val="continue"/>
          </w:tcPr>
          <w:p w14:paraId="26F79A06">
            <w:pPr>
              <w:spacing w:line="400" w:lineRule="exact"/>
              <w:rPr>
                <w:rFonts w:hint="eastAsia" w:ascii="宋体" w:hAnsi="宋体" w:eastAsia="宋体" w:cs="宋体"/>
                <w:color w:val="auto"/>
                <w:szCs w:val="21"/>
              </w:rPr>
            </w:pPr>
          </w:p>
        </w:tc>
        <w:tc>
          <w:tcPr>
            <w:tcW w:w="4870" w:type="dxa"/>
            <w:vAlign w:val="center"/>
          </w:tcPr>
          <w:p w14:paraId="75BF18B4">
            <w:pPr>
              <w:spacing w:line="400" w:lineRule="exact"/>
              <w:rPr>
                <w:rFonts w:hint="eastAsia" w:ascii="宋体" w:hAnsi="宋体" w:eastAsia="宋体" w:cs="宋体"/>
                <w:color w:val="auto"/>
                <w:szCs w:val="21"/>
              </w:rPr>
            </w:pPr>
            <w:r>
              <w:rPr>
                <w:rFonts w:hint="eastAsia" w:ascii="宋体" w:hAnsi="宋体" w:eastAsia="宋体" w:cs="宋体"/>
                <w:color w:val="auto"/>
                <w:szCs w:val="21"/>
              </w:rPr>
              <w:t>4.犬舍管理员不得在犬舍内吸烟。</w:t>
            </w:r>
          </w:p>
        </w:tc>
        <w:tc>
          <w:tcPr>
            <w:tcW w:w="1005" w:type="dxa"/>
            <w:vAlign w:val="center"/>
          </w:tcPr>
          <w:p w14:paraId="45F8DAA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60" w:type="dxa"/>
            <w:vAlign w:val="center"/>
          </w:tcPr>
          <w:p w14:paraId="7DFBF3E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发现一次扣1分，扣完为止。</w:t>
            </w:r>
          </w:p>
        </w:tc>
        <w:tc>
          <w:tcPr>
            <w:tcW w:w="1103" w:type="dxa"/>
            <w:vAlign w:val="center"/>
          </w:tcPr>
          <w:p w14:paraId="3C7EB3D3">
            <w:pPr>
              <w:spacing w:line="400" w:lineRule="exact"/>
              <w:jc w:val="center"/>
              <w:rPr>
                <w:rFonts w:hint="eastAsia" w:ascii="宋体" w:hAnsi="宋体" w:eastAsia="宋体" w:cs="宋体"/>
                <w:color w:val="auto"/>
                <w:szCs w:val="21"/>
              </w:rPr>
            </w:pPr>
          </w:p>
        </w:tc>
      </w:tr>
      <w:tr w14:paraId="6CB1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7" w:type="dxa"/>
            <w:vMerge w:val="continue"/>
          </w:tcPr>
          <w:p w14:paraId="6B79E44F">
            <w:pPr>
              <w:spacing w:line="400" w:lineRule="exact"/>
              <w:rPr>
                <w:rFonts w:hint="eastAsia" w:ascii="宋体" w:hAnsi="宋体" w:eastAsia="宋体" w:cs="宋体"/>
                <w:color w:val="auto"/>
                <w:szCs w:val="21"/>
              </w:rPr>
            </w:pPr>
          </w:p>
        </w:tc>
        <w:tc>
          <w:tcPr>
            <w:tcW w:w="4870" w:type="dxa"/>
            <w:vAlign w:val="center"/>
          </w:tcPr>
          <w:p w14:paraId="02ECA78D">
            <w:pPr>
              <w:spacing w:line="400" w:lineRule="exact"/>
              <w:rPr>
                <w:rFonts w:hint="eastAsia" w:ascii="宋体" w:hAnsi="宋体" w:eastAsia="宋体" w:cs="宋体"/>
                <w:color w:val="auto"/>
                <w:szCs w:val="21"/>
              </w:rPr>
            </w:pPr>
            <w:r>
              <w:rPr>
                <w:rFonts w:hint="eastAsia" w:ascii="宋体" w:hAnsi="宋体" w:eastAsia="宋体" w:cs="宋体"/>
                <w:color w:val="auto"/>
                <w:szCs w:val="21"/>
              </w:rPr>
              <w:t>5.保持犬舍整洁卫生，对犬舍定期进行清扫、冲洗。</w:t>
            </w:r>
          </w:p>
        </w:tc>
        <w:tc>
          <w:tcPr>
            <w:tcW w:w="1005" w:type="dxa"/>
            <w:vAlign w:val="center"/>
          </w:tcPr>
          <w:p w14:paraId="6841688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60" w:type="dxa"/>
            <w:vAlign w:val="center"/>
          </w:tcPr>
          <w:p w14:paraId="6E62685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发现一次不符合标准扣1分，扣完为止。</w:t>
            </w:r>
          </w:p>
        </w:tc>
        <w:tc>
          <w:tcPr>
            <w:tcW w:w="1103" w:type="dxa"/>
          </w:tcPr>
          <w:p w14:paraId="411B70E4">
            <w:pPr>
              <w:spacing w:line="400" w:lineRule="exact"/>
              <w:rPr>
                <w:rFonts w:hint="eastAsia" w:ascii="宋体" w:hAnsi="宋体" w:eastAsia="宋体" w:cs="宋体"/>
                <w:color w:val="auto"/>
                <w:szCs w:val="21"/>
              </w:rPr>
            </w:pPr>
          </w:p>
        </w:tc>
      </w:tr>
      <w:tr w14:paraId="270F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7" w:type="dxa"/>
            <w:vMerge w:val="continue"/>
          </w:tcPr>
          <w:p w14:paraId="057540FB">
            <w:pPr>
              <w:spacing w:line="400" w:lineRule="exact"/>
              <w:rPr>
                <w:rFonts w:hint="eastAsia" w:ascii="宋体" w:hAnsi="宋体" w:eastAsia="宋体" w:cs="宋体"/>
                <w:color w:val="auto"/>
                <w:szCs w:val="21"/>
              </w:rPr>
            </w:pPr>
          </w:p>
        </w:tc>
        <w:tc>
          <w:tcPr>
            <w:tcW w:w="4870" w:type="dxa"/>
            <w:vAlign w:val="center"/>
          </w:tcPr>
          <w:p w14:paraId="5B6367A3">
            <w:pPr>
              <w:spacing w:line="400" w:lineRule="exact"/>
              <w:rPr>
                <w:rFonts w:hint="eastAsia" w:ascii="宋体" w:hAnsi="宋体" w:eastAsia="宋体" w:cs="宋体"/>
                <w:color w:val="auto"/>
                <w:szCs w:val="21"/>
              </w:rPr>
            </w:pPr>
            <w:r>
              <w:rPr>
                <w:rFonts w:hint="eastAsia" w:ascii="宋体" w:hAnsi="宋体" w:eastAsia="宋体" w:cs="宋体"/>
                <w:color w:val="auto"/>
                <w:szCs w:val="21"/>
              </w:rPr>
              <w:t>6做好犬舍的投喂工具、犬只饮食器具勤清洗。</w:t>
            </w:r>
          </w:p>
        </w:tc>
        <w:tc>
          <w:tcPr>
            <w:tcW w:w="1005" w:type="dxa"/>
            <w:vAlign w:val="center"/>
          </w:tcPr>
          <w:p w14:paraId="281170B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60" w:type="dxa"/>
            <w:vAlign w:val="center"/>
          </w:tcPr>
          <w:p w14:paraId="75C7BB8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发现一次不符合标准扣1分，扣完为止。</w:t>
            </w:r>
          </w:p>
        </w:tc>
        <w:tc>
          <w:tcPr>
            <w:tcW w:w="1103" w:type="dxa"/>
          </w:tcPr>
          <w:p w14:paraId="28CA4968">
            <w:pPr>
              <w:spacing w:line="400" w:lineRule="exact"/>
              <w:rPr>
                <w:rFonts w:hint="eastAsia" w:ascii="宋体" w:hAnsi="宋体" w:eastAsia="宋体" w:cs="宋体"/>
                <w:color w:val="auto"/>
                <w:szCs w:val="21"/>
              </w:rPr>
            </w:pPr>
          </w:p>
        </w:tc>
      </w:tr>
      <w:tr w14:paraId="2840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7" w:type="dxa"/>
            <w:vMerge w:val="continue"/>
          </w:tcPr>
          <w:p w14:paraId="00ED8CB1">
            <w:pPr>
              <w:spacing w:line="400" w:lineRule="exact"/>
              <w:rPr>
                <w:rFonts w:hint="eastAsia" w:ascii="宋体" w:hAnsi="宋体" w:eastAsia="宋体" w:cs="宋体"/>
                <w:color w:val="auto"/>
                <w:szCs w:val="21"/>
              </w:rPr>
            </w:pPr>
          </w:p>
        </w:tc>
        <w:tc>
          <w:tcPr>
            <w:tcW w:w="4870" w:type="dxa"/>
            <w:vAlign w:val="center"/>
          </w:tcPr>
          <w:p w14:paraId="3C87FB9C">
            <w:pPr>
              <w:spacing w:line="400" w:lineRule="exact"/>
              <w:rPr>
                <w:rFonts w:hint="eastAsia" w:ascii="宋体" w:hAnsi="宋体" w:eastAsia="宋体" w:cs="宋体"/>
                <w:color w:val="auto"/>
                <w:szCs w:val="21"/>
              </w:rPr>
            </w:pPr>
            <w:r>
              <w:rPr>
                <w:rFonts w:hint="eastAsia" w:ascii="宋体" w:hAnsi="宋体" w:eastAsia="宋体" w:cs="宋体"/>
                <w:color w:val="auto"/>
                <w:szCs w:val="21"/>
              </w:rPr>
              <w:t>7.对犬舍设施进行定期巡查及保养。</w:t>
            </w:r>
          </w:p>
        </w:tc>
        <w:tc>
          <w:tcPr>
            <w:tcW w:w="1005" w:type="dxa"/>
            <w:vAlign w:val="center"/>
          </w:tcPr>
          <w:p w14:paraId="40BD7C2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60" w:type="dxa"/>
            <w:vAlign w:val="center"/>
          </w:tcPr>
          <w:p w14:paraId="1B9027A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损坏一处扣1分，扣完为止。</w:t>
            </w:r>
          </w:p>
        </w:tc>
        <w:tc>
          <w:tcPr>
            <w:tcW w:w="1103" w:type="dxa"/>
          </w:tcPr>
          <w:p w14:paraId="1FEA3EED">
            <w:pPr>
              <w:spacing w:line="400" w:lineRule="exact"/>
              <w:rPr>
                <w:rFonts w:hint="eastAsia" w:ascii="宋体" w:hAnsi="宋体" w:eastAsia="宋体" w:cs="宋体"/>
                <w:color w:val="auto"/>
                <w:szCs w:val="21"/>
              </w:rPr>
            </w:pPr>
          </w:p>
        </w:tc>
      </w:tr>
      <w:tr w14:paraId="3F9D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7" w:type="dxa"/>
            <w:vMerge w:val="continue"/>
          </w:tcPr>
          <w:p w14:paraId="44CC9614">
            <w:pPr>
              <w:spacing w:line="400" w:lineRule="exact"/>
              <w:rPr>
                <w:rFonts w:hint="eastAsia" w:ascii="宋体" w:hAnsi="宋体" w:eastAsia="宋体" w:cs="宋体"/>
                <w:color w:val="auto"/>
                <w:szCs w:val="21"/>
              </w:rPr>
            </w:pPr>
          </w:p>
        </w:tc>
        <w:tc>
          <w:tcPr>
            <w:tcW w:w="4870" w:type="dxa"/>
            <w:vAlign w:val="center"/>
          </w:tcPr>
          <w:p w14:paraId="2F4C3FFE">
            <w:pPr>
              <w:spacing w:line="400" w:lineRule="exact"/>
              <w:rPr>
                <w:rFonts w:hint="eastAsia" w:ascii="宋体" w:hAnsi="宋体" w:eastAsia="宋体" w:cs="宋体"/>
                <w:color w:val="auto"/>
                <w:szCs w:val="21"/>
              </w:rPr>
            </w:pPr>
            <w:r>
              <w:rPr>
                <w:rFonts w:hint="eastAsia" w:ascii="宋体" w:hAnsi="宋体" w:eastAsia="宋体" w:cs="宋体"/>
                <w:color w:val="auto"/>
                <w:szCs w:val="21"/>
              </w:rPr>
              <w:t>8.禁止虐待犬只，不得私自殴打、灭杀犬只。</w:t>
            </w:r>
          </w:p>
        </w:tc>
        <w:tc>
          <w:tcPr>
            <w:tcW w:w="1005" w:type="dxa"/>
            <w:vAlign w:val="center"/>
          </w:tcPr>
          <w:p w14:paraId="303B85C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16分</w:t>
            </w:r>
          </w:p>
        </w:tc>
        <w:tc>
          <w:tcPr>
            <w:tcW w:w="2160" w:type="dxa"/>
            <w:vAlign w:val="center"/>
          </w:tcPr>
          <w:p w14:paraId="1C8C08F7">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发现一次视情扣1至16分，扣完为止。</w:t>
            </w:r>
          </w:p>
        </w:tc>
        <w:tc>
          <w:tcPr>
            <w:tcW w:w="1103" w:type="dxa"/>
          </w:tcPr>
          <w:p w14:paraId="7C08664A">
            <w:pPr>
              <w:spacing w:line="400" w:lineRule="exact"/>
              <w:rPr>
                <w:rFonts w:hint="eastAsia" w:ascii="宋体" w:hAnsi="宋体" w:eastAsia="宋体" w:cs="宋体"/>
                <w:color w:val="auto"/>
                <w:szCs w:val="21"/>
              </w:rPr>
            </w:pPr>
          </w:p>
        </w:tc>
      </w:tr>
      <w:tr w14:paraId="64BE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vAlign w:val="center"/>
          </w:tcPr>
          <w:p w14:paraId="13EAC30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合 计</w:t>
            </w:r>
          </w:p>
        </w:tc>
        <w:tc>
          <w:tcPr>
            <w:tcW w:w="9138" w:type="dxa"/>
            <w:gridSpan w:val="4"/>
            <w:vAlign w:val="center"/>
          </w:tcPr>
          <w:p w14:paraId="52A536D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100</w:t>
            </w:r>
          </w:p>
        </w:tc>
      </w:tr>
    </w:tbl>
    <w:p w14:paraId="312C23A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（三）保洁工作服务要求及考核评分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5225"/>
        <w:gridCol w:w="756"/>
        <w:gridCol w:w="2145"/>
        <w:gridCol w:w="1013"/>
      </w:tblGrid>
      <w:tr w14:paraId="2EDC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66" w:type="dxa"/>
            <w:vAlign w:val="center"/>
          </w:tcPr>
          <w:p w14:paraId="7B8E246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项目</w:t>
            </w:r>
          </w:p>
        </w:tc>
        <w:tc>
          <w:tcPr>
            <w:tcW w:w="5225" w:type="dxa"/>
            <w:vAlign w:val="center"/>
          </w:tcPr>
          <w:p w14:paraId="1B0EA53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标准</w:t>
            </w:r>
          </w:p>
        </w:tc>
        <w:tc>
          <w:tcPr>
            <w:tcW w:w="756" w:type="dxa"/>
            <w:vAlign w:val="center"/>
          </w:tcPr>
          <w:p w14:paraId="12FBAF7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分值</w:t>
            </w:r>
          </w:p>
        </w:tc>
        <w:tc>
          <w:tcPr>
            <w:tcW w:w="2145" w:type="dxa"/>
            <w:vAlign w:val="center"/>
          </w:tcPr>
          <w:p w14:paraId="66B34F1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评分标准</w:t>
            </w:r>
          </w:p>
        </w:tc>
        <w:tc>
          <w:tcPr>
            <w:tcW w:w="1013" w:type="dxa"/>
            <w:vAlign w:val="center"/>
          </w:tcPr>
          <w:p w14:paraId="38B95A7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得分</w:t>
            </w:r>
          </w:p>
        </w:tc>
      </w:tr>
      <w:tr w14:paraId="78BE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restart"/>
            <w:textDirection w:val="tbRlV"/>
            <w:vAlign w:val="center"/>
          </w:tcPr>
          <w:p w14:paraId="5B4152E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工作要求</w:t>
            </w:r>
          </w:p>
        </w:tc>
        <w:tc>
          <w:tcPr>
            <w:tcW w:w="5225" w:type="dxa"/>
            <w:vAlign w:val="center"/>
          </w:tcPr>
          <w:p w14:paraId="47EF38C6">
            <w:pPr>
              <w:spacing w:line="400" w:lineRule="exact"/>
              <w:rPr>
                <w:rFonts w:hint="eastAsia" w:ascii="宋体" w:hAnsi="宋体" w:eastAsia="宋体" w:cs="宋体"/>
                <w:color w:val="auto"/>
                <w:szCs w:val="21"/>
              </w:rPr>
            </w:pPr>
            <w:r>
              <w:rPr>
                <w:rFonts w:hint="eastAsia" w:ascii="宋体" w:hAnsi="宋体" w:eastAsia="宋体" w:cs="宋体"/>
                <w:color w:val="auto"/>
                <w:szCs w:val="21"/>
              </w:rPr>
              <w:t>台阶、走廊：无杂物、纸屑、明显污迹，全部梯级烟头不超过2个，走廊100平方米烟头不超过2个。</w:t>
            </w:r>
          </w:p>
        </w:tc>
        <w:tc>
          <w:tcPr>
            <w:tcW w:w="756" w:type="dxa"/>
            <w:vAlign w:val="center"/>
          </w:tcPr>
          <w:p w14:paraId="67A5953F">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6C4BE821">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不符合标准的全部扣除。</w:t>
            </w:r>
          </w:p>
        </w:tc>
        <w:tc>
          <w:tcPr>
            <w:tcW w:w="1013" w:type="dxa"/>
            <w:vAlign w:val="center"/>
          </w:tcPr>
          <w:p w14:paraId="71A7ECD7">
            <w:pPr>
              <w:spacing w:line="400" w:lineRule="exact"/>
              <w:rPr>
                <w:rFonts w:hint="eastAsia" w:ascii="宋体" w:hAnsi="宋体" w:eastAsia="宋体" w:cs="宋体"/>
                <w:color w:val="auto"/>
                <w:szCs w:val="21"/>
              </w:rPr>
            </w:pPr>
          </w:p>
        </w:tc>
      </w:tr>
      <w:tr w14:paraId="6AFA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tcPr>
          <w:p w14:paraId="625794B6">
            <w:pPr>
              <w:spacing w:line="400" w:lineRule="exact"/>
              <w:rPr>
                <w:rFonts w:hint="eastAsia" w:ascii="宋体" w:hAnsi="宋体" w:eastAsia="宋体" w:cs="宋体"/>
                <w:color w:val="auto"/>
                <w:szCs w:val="21"/>
              </w:rPr>
            </w:pPr>
          </w:p>
        </w:tc>
        <w:tc>
          <w:tcPr>
            <w:tcW w:w="5225" w:type="dxa"/>
            <w:vAlign w:val="center"/>
          </w:tcPr>
          <w:p w14:paraId="19432E59">
            <w:pPr>
              <w:spacing w:line="400" w:lineRule="exact"/>
              <w:rPr>
                <w:rFonts w:hint="eastAsia" w:ascii="宋体" w:hAnsi="宋体" w:eastAsia="宋体" w:cs="宋体"/>
                <w:color w:val="auto"/>
                <w:szCs w:val="21"/>
              </w:rPr>
            </w:pPr>
            <w:r>
              <w:rPr>
                <w:rFonts w:hint="eastAsia" w:ascii="宋体" w:hAnsi="宋体" w:eastAsia="宋体" w:cs="宋体"/>
                <w:color w:val="auto"/>
                <w:szCs w:val="21"/>
              </w:rPr>
              <w:t>办公区周边地面的清洁：无垃圾杂物，无泥沙、无污渍。</w:t>
            </w:r>
          </w:p>
        </w:tc>
        <w:tc>
          <w:tcPr>
            <w:tcW w:w="756" w:type="dxa"/>
            <w:vAlign w:val="center"/>
          </w:tcPr>
          <w:p w14:paraId="4F600AF7">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37D1574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013" w:type="dxa"/>
            <w:vAlign w:val="center"/>
          </w:tcPr>
          <w:p w14:paraId="1EE85F85">
            <w:pPr>
              <w:spacing w:line="400" w:lineRule="exact"/>
              <w:rPr>
                <w:rFonts w:hint="eastAsia" w:ascii="宋体" w:hAnsi="宋体" w:eastAsia="宋体" w:cs="宋体"/>
                <w:color w:val="auto"/>
                <w:szCs w:val="21"/>
              </w:rPr>
            </w:pPr>
          </w:p>
        </w:tc>
      </w:tr>
      <w:tr w14:paraId="6F05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tcPr>
          <w:p w14:paraId="3F48A25F">
            <w:pPr>
              <w:spacing w:line="400" w:lineRule="exact"/>
              <w:rPr>
                <w:rFonts w:hint="eastAsia" w:ascii="宋体" w:hAnsi="宋体" w:eastAsia="宋体" w:cs="宋体"/>
                <w:color w:val="auto"/>
                <w:szCs w:val="21"/>
              </w:rPr>
            </w:pPr>
          </w:p>
        </w:tc>
        <w:tc>
          <w:tcPr>
            <w:tcW w:w="5225" w:type="dxa"/>
            <w:vAlign w:val="center"/>
          </w:tcPr>
          <w:p w14:paraId="5603698B">
            <w:pPr>
              <w:spacing w:line="400" w:lineRule="exact"/>
              <w:rPr>
                <w:rFonts w:hint="eastAsia" w:ascii="宋体" w:hAnsi="宋体" w:eastAsia="宋体" w:cs="宋体"/>
                <w:color w:val="auto"/>
                <w:szCs w:val="21"/>
              </w:rPr>
            </w:pPr>
            <w:r>
              <w:rPr>
                <w:rFonts w:hint="eastAsia" w:ascii="宋体" w:hAnsi="宋体" w:eastAsia="宋体" w:cs="宋体"/>
                <w:color w:val="auto"/>
                <w:szCs w:val="21"/>
              </w:rPr>
              <w:t>瓷片、乳胶漆、喷涂墙面的清洁：瓷片、喷涂墙面用纸擦拭50厘米无明显灰尘，乳胶漆墙面无污迹，目视无明显灰尘。</w:t>
            </w:r>
          </w:p>
        </w:tc>
        <w:tc>
          <w:tcPr>
            <w:tcW w:w="756" w:type="dxa"/>
            <w:vAlign w:val="center"/>
          </w:tcPr>
          <w:p w14:paraId="6A40E07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tcPr>
          <w:p w14:paraId="2C5DB6B2">
            <w:pPr>
              <w:spacing w:line="400" w:lineRule="exact"/>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013" w:type="dxa"/>
          </w:tcPr>
          <w:p w14:paraId="2B613113">
            <w:pPr>
              <w:spacing w:line="400" w:lineRule="exact"/>
              <w:rPr>
                <w:rFonts w:hint="eastAsia" w:ascii="宋体" w:hAnsi="宋体" w:eastAsia="宋体" w:cs="宋体"/>
                <w:color w:val="auto"/>
                <w:szCs w:val="21"/>
              </w:rPr>
            </w:pPr>
          </w:p>
        </w:tc>
      </w:tr>
      <w:tr w14:paraId="0940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tcPr>
          <w:p w14:paraId="2EFB0F97">
            <w:pPr>
              <w:spacing w:line="400" w:lineRule="exact"/>
              <w:rPr>
                <w:rFonts w:hint="eastAsia" w:ascii="宋体" w:hAnsi="宋体" w:eastAsia="宋体" w:cs="宋体"/>
                <w:color w:val="auto"/>
                <w:szCs w:val="21"/>
              </w:rPr>
            </w:pPr>
          </w:p>
        </w:tc>
        <w:tc>
          <w:tcPr>
            <w:tcW w:w="5225" w:type="dxa"/>
            <w:vAlign w:val="center"/>
          </w:tcPr>
          <w:p w14:paraId="36DE61B8">
            <w:pPr>
              <w:spacing w:line="400" w:lineRule="exact"/>
              <w:rPr>
                <w:rFonts w:hint="eastAsia" w:ascii="宋体" w:hAnsi="宋体" w:eastAsia="宋体" w:cs="宋体"/>
                <w:color w:val="auto"/>
                <w:szCs w:val="21"/>
              </w:rPr>
            </w:pPr>
            <w:r>
              <w:rPr>
                <w:rFonts w:hint="eastAsia" w:ascii="宋体" w:hAnsi="宋体" w:eastAsia="宋体" w:cs="宋体"/>
                <w:color w:val="auto"/>
                <w:szCs w:val="21"/>
              </w:rPr>
              <w:t>天花板、天棚：距1米处目视无蜘蛛网，无明显灰尘。</w:t>
            </w:r>
          </w:p>
        </w:tc>
        <w:tc>
          <w:tcPr>
            <w:tcW w:w="756" w:type="dxa"/>
            <w:vAlign w:val="center"/>
          </w:tcPr>
          <w:p w14:paraId="09A1650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78FBEB9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不符合标准的全部扣除。</w:t>
            </w:r>
          </w:p>
        </w:tc>
        <w:tc>
          <w:tcPr>
            <w:tcW w:w="1013" w:type="dxa"/>
            <w:vAlign w:val="center"/>
          </w:tcPr>
          <w:p w14:paraId="2AAAC622">
            <w:pPr>
              <w:spacing w:line="400" w:lineRule="exact"/>
              <w:jc w:val="center"/>
              <w:rPr>
                <w:rFonts w:hint="eastAsia" w:ascii="宋体" w:hAnsi="宋体" w:eastAsia="宋体" w:cs="宋体"/>
                <w:color w:val="auto"/>
                <w:szCs w:val="21"/>
              </w:rPr>
            </w:pPr>
          </w:p>
        </w:tc>
      </w:tr>
      <w:tr w14:paraId="5342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tcPr>
          <w:p w14:paraId="4B442FAB">
            <w:pPr>
              <w:spacing w:line="400" w:lineRule="exact"/>
              <w:rPr>
                <w:rFonts w:hint="eastAsia" w:ascii="宋体" w:hAnsi="宋体" w:eastAsia="宋体" w:cs="宋体"/>
                <w:color w:val="auto"/>
                <w:szCs w:val="21"/>
              </w:rPr>
            </w:pPr>
          </w:p>
        </w:tc>
        <w:tc>
          <w:tcPr>
            <w:tcW w:w="5225" w:type="dxa"/>
            <w:vAlign w:val="center"/>
          </w:tcPr>
          <w:p w14:paraId="7554A3B3">
            <w:pPr>
              <w:spacing w:line="400" w:lineRule="exact"/>
              <w:rPr>
                <w:rFonts w:hint="eastAsia" w:ascii="宋体" w:hAnsi="宋体" w:eastAsia="宋体" w:cs="宋体"/>
                <w:color w:val="auto"/>
                <w:szCs w:val="21"/>
              </w:rPr>
            </w:pPr>
            <w:r>
              <w:rPr>
                <w:rFonts w:hint="eastAsia" w:ascii="宋体" w:hAnsi="宋体" w:eastAsia="宋体" w:cs="宋体"/>
                <w:color w:val="auto"/>
                <w:szCs w:val="21"/>
              </w:rPr>
              <w:t>灯罩、烟感、指示灯、通风口、电灯开关：目视无明显灰尘，无污渍。</w:t>
            </w:r>
          </w:p>
        </w:tc>
        <w:tc>
          <w:tcPr>
            <w:tcW w:w="756" w:type="dxa"/>
            <w:vAlign w:val="center"/>
          </w:tcPr>
          <w:p w14:paraId="7551D19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1D66895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013" w:type="dxa"/>
          </w:tcPr>
          <w:p w14:paraId="7A8DD857">
            <w:pPr>
              <w:spacing w:line="400" w:lineRule="exact"/>
              <w:rPr>
                <w:rFonts w:hint="eastAsia" w:ascii="宋体" w:hAnsi="宋体" w:eastAsia="宋体" w:cs="宋体"/>
                <w:color w:val="auto"/>
                <w:szCs w:val="21"/>
              </w:rPr>
            </w:pPr>
          </w:p>
        </w:tc>
      </w:tr>
      <w:tr w14:paraId="18A9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tcPr>
          <w:p w14:paraId="22AC5E94">
            <w:pPr>
              <w:spacing w:line="400" w:lineRule="exact"/>
              <w:rPr>
                <w:rFonts w:hint="eastAsia" w:ascii="宋体" w:hAnsi="宋体" w:eastAsia="宋体" w:cs="宋体"/>
                <w:color w:val="auto"/>
                <w:szCs w:val="21"/>
              </w:rPr>
            </w:pPr>
          </w:p>
        </w:tc>
        <w:tc>
          <w:tcPr>
            <w:tcW w:w="5225" w:type="dxa"/>
            <w:vAlign w:val="center"/>
          </w:tcPr>
          <w:p w14:paraId="1C2479E0">
            <w:pPr>
              <w:spacing w:line="400" w:lineRule="exact"/>
              <w:rPr>
                <w:rFonts w:hint="eastAsia" w:ascii="宋体" w:hAnsi="宋体" w:eastAsia="宋体" w:cs="宋体"/>
                <w:color w:val="auto"/>
                <w:szCs w:val="21"/>
              </w:rPr>
            </w:pPr>
            <w:r>
              <w:rPr>
                <w:rFonts w:hint="eastAsia" w:ascii="宋体" w:hAnsi="宋体" w:eastAsia="宋体" w:cs="宋体"/>
                <w:color w:val="auto"/>
                <w:szCs w:val="21"/>
              </w:rPr>
              <w:t>玻璃门窗：无污迹，清刮后用纸巾擦拭无明显灰尘，门窗框、窗台无灰尘、污渍。</w:t>
            </w:r>
          </w:p>
        </w:tc>
        <w:tc>
          <w:tcPr>
            <w:tcW w:w="756" w:type="dxa"/>
            <w:vAlign w:val="center"/>
          </w:tcPr>
          <w:p w14:paraId="130D660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4F606AD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013" w:type="dxa"/>
          </w:tcPr>
          <w:p w14:paraId="40DF2B75">
            <w:pPr>
              <w:spacing w:line="400" w:lineRule="exact"/>
              <w:rPr>
                <w:rFonts w:hint="eastAsia" w:ascii="宋体" w:hAnsi="宋体" w:eastAsia="宋体" w:cs="宋体"/>
                <w:color w:val="auto"/>
                <w:szCs w:val="21"/>
              </w:rPr>
            </w:pPr>
          </w:p>
        </w:tc>
      </w:tr>
      <w:tr w14:paraId="6292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tcPr>
          <w:p w14:paraId="49B52330">
            <w:pPr>
              <w:spacing w:line="400" w:lineRule="exact"/>
              <w:rPr>
                <w:rFonts w:hint="eastAsia" w:ascii="宋体" w:hAnsi="宋体" w:eastAsia="宋体" w:cs="宋体"/>
                <w:color w:val="auto"/>
                <w:szCs w:val="21"/>
              </w:rPr>
            </w:pPr>
          </w:p>
        </w:tc>
        <w:tc>
          <w:tcPr>
            <w:tcW w:w="5225" w:type="dxa"/>
            <w:vAlign w:val="center"/>
          </w:tcPr>
          <w:p w14:paraId="67726748">
            <w:pPr>
              <w:spacing w:line="400" w:lineRule="exact"/>
              <w:rPr>
                <w:rFonts w:hint="eastAsia" w:ascii="宋体" w:hAnsi="宋体" w:eastAsia="宋体" w:cs="宋体"/>
                <w:color w:val="auto"/>
                <w:szCs w:val="21"/>
              </w:rPr>
            </w:pPr>
            <w:r>
              <w:rPr>
                <w:rFonts w:hint="eastAsia" w:ascii="宋体" w:hAnsi="宋体" w:eastAsia="宋体" w:cs="宋体"/>
                <w:color w:val="auto"/>
                <w:szCs w:val="21"/>
              </w:rPr>
              <w:t>消防栓（箱）、标牌、扶手、栏杆、电表箱：目视无明显污迹，用纸巾擦拭无明显灰尘，不锈钢光亮，无污渍。</w:t>
            </w:r>
          </w:p>
        </w:tc>
        <w:tc>
          <w:tcPr>
            <w:tcW w:w="756" w:type="dxa"/>
            <w:vAlign w:val="center"/>
          </w:tcPr>
          <w:p w14:paraId="11B60FD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5EF156A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013" w:type="dxa"/>
          </w:tcPr>
          <w:p w14:paraId="27D6AD4F">
            <w:pPr>
              <w:spacing w:line="400" w:lineRule="exact"/>
              <w:rPr>
                <w:rFonts w:hint="eastAsia" w:ascii="宋体" w:hAnsi="宋体" w:eastAsia="宋体" w:cs="宋体"/>
                <w:color w:val="auto"/>
                <w:szCs w:val="21"/>
              </w:rPr>
            </w:pPr>
          </w:p>
        </w:tc>
      </w:tr>
      <w:tr w14:paraId="105B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tcPr>
          <w:p w14:paraId="77361204">
            <w:pPr>
              <w:spacing w:line="400" w:lineRule="exact"/>
              <w:rPr>
                <w:rFonts w:hint="eastAsia" w:ascii="宋体" w:hAnsi="宋体" w:eastAsia="宋体" w:cs="宋体"/>
                <w:color w:val="auto"/>
                <w:szCs w:val="21"/>
              </w:rPr>
            </w:pPr>
          </w:p>
        </w:tc>
        <w:tc>
          <w:tcPr>
            <w:tcW w:w="5225" w:type="dxa"/>
            <w:vAlign w:val="center"/>
          </w:tcPr>
          <w:p w14:paraId="5E7A0440">
            <w:pPr>
              <w:spacing w:line="400" w:lineRule="exact"/>
              <w:rPr>
                <w:rFonts w:hint="eastAsia" w:ascii="宋体" w:hAnsi="宋体" w:eastAsia="宋体" w:cs="宋体"/>
                <w:color w:val="auto"/>
                <w:szCs w:val="21"/>
              </w:rPr>
            </w:pPr>
            <w:r>
              <w:rPr>
                <w:rFonts w:hint="eastAsia" w:ascii="宋体" w:hAnsi="宋体" w:eastAsia="宋体" w:cs="宋体"/>
                <w:color w:val="auto"/>
                <w:szCs w:val="21"/>
              </w:rPr>
              <w:t>办公室：整洁无杂物，墙面无灰尘、蜘蛛网，桌面清洁，地面无尘土，不起静电</w:t>
            </w:r>
          </w:p>
        </w:tc>
        <w:tc>
          <w:tcPr>
            <w:tcW w:w="756" w:type="dxa"/>
            <w:vAlign w:val="center"/>
          </w:tcPr>
          <w:p w14:paraId="6DF85F7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4ABA2ED4">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013" w:type="dxa"/>
          </w:tcPr>
          <w:p w14:paraId="2A38151C">
            <w:pPr>
              <w:spacing w:line="400" w:lineRule="exact"/>
              <w:rPr>
                <w:rFonts w:hint="eastAsia" w:ascii="宋体" w:hAnsi="宋体" w:eastAsia="宋体" w:cs="宋体"/>
                <w:color w:val="auto"/>
                <w:szCs w:val="21"/>
              </w:rPr>
            </w:pPr>
          </w:p>
        </w:tc>
      </w:tr>
      <w:tr w14:paraId="7951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tcPr>
          <w:p w14:paraId="56B425C9">
            <w:pPr>
              <w:spacing w:line="400" w:lineRule="exact"/>
              <w:rPr>
                <w:rFonts w:hint="eastAsia" w:ascii="宋体" w:hAnsi="宋体" w:eastAsia="宋体" w:cs="宋体"/>
                <w:color w:val="auto"/>
                <w:szCs w:val="21"/>
              </w:rPr>
            </w:pPr>
          </w:p>
        </w:tc>
        <w:tc>
          <w:tcPr>
            <w:tcW w:w="5225" w:type="dxa"/>
            <w:vAlign w:val="center"/>
          </w:tcPr>
          <w:p w14:paraId="2BA7BE86">
            <w:pPr>
              <w:spacing w:line="400" w:lineRule="exact"/>
              <w:rPr>
                <w:rFonts w:hint="eastAsia" w:ascii="宋体" w:hAnsi="宋体" w:eastAsia="宋体" w:cs="宋体"/>
                <w:color w:val="auto"/>
                <w:szCs w:val="21"/>
              </w:rPr>
            </w:pPr>
            <w:r>
              <w:rPr>
                <w:rFonts w:hint="eastAsia" w:ascii="宋体" w:hAnsi="宋体" w:eastAsia="宋体" w:cs="宋体"/>
                <w:color w:val="auto"/>
                <w:szCs w:val="21"/>
              </w:rPr>
              <w:t>垃圾桶：及时清理，无杂物、无污物、无明显蚊蝇在飞，外部用纸巾擦拭无明显灰尘。</w:t>
            </w:r>
          </w:p>
        </w:tc>
        <w:tc>
          <w:tcPr>
            <w:tcW w:w="756" w:type="dxa"/>
            <w:vAlign w:val="center"/>
          </w:tcPr>
          <w:p w14:paraId="57B5D34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4AD9B58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一处不符合标准扣0.5分，扣完 为止。</w:t>
            </w:r>
          </w:p>
        </w:tc>
        <w:tc>
          <w:tcPr>
            <w:tcW w:w="1013" w:type="dxa"/>
          </w:tcPr>
          <w:p w14:paraId="07D6BE7E">
            <w:pPr>
              <w:spacing w:line="400" w:lineRule="exact"/>
              <w:rPr>
                <w:rFonts w:hint="eastAsia" w:ascii="宋体" w:hAnsi="宋体" w:eastAsia="宋体" w:cs="宋体"/>
                <w:color w:val="auto"/>
                <w:szCs w:val="21"/>
              </w:rPr>
            </w:pPr>
          </w:p>
        </w:tc>
      </w:tr>
      <w:tr w14:paraId="2768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66" w:type="dxa"/>
            <w:vMerge w:val="continue"/>
          </w:tcPr>
          <w:p w14:paraId="6AD41213">
            <w:pPr>
              <w:spacing w:line="400" w:lineRule="exact"/>
              <w:jc w:val="center"/>
              <w:rPr>
                <w:rFonts w:hint="eastAsia" w:ascii="宋体" w:hAnsi="宋体" w:eastAsia="宋体" w:cs="宋体"/>
                <w:color w:val="auto"/>
                <w:szCs w:val="21"/>
              </w:rPr>
            </w:pPr>
          </w:p>
        </w:tc>
        <w:tc>
          <w:tcPr>
            <w:tcW w:w="5225" w:type="dxa"/>
            <w:vAlign w:val="center"/>
          </w:tcPr>
          <w:p w14:paraId="389B27F6">
            <w:pPr>
              <w:spacing w:line="400" w:lineRule="exact"/>
              <w:rPr>
                <w:rFonts w:hint="eastAsia" w:ascii="宋体" w:hAnsi="宋体" w:eastAsia="宋体" w:cs="宋体"/>
                <w:color w:val="auto"/>
                <w:szCs w:val="21"/>
              </w:rPr>
            </w:pPr>
            <w:r>
              <w:rPr>
                <w:rFonts w:hint="eastAsia" w:ascii="宋体" w:hAnsi="宋体" w:eastAsia="宋体" w:cs="宋体"/>
                <w:color w:val="auto"/>
                <w:szCs w:val="21"/>
              </w:rPr>
              <w:t>热水器/饮水机：目视无明显污迹，不锈钢无锈渍，无灰尘，地面无积水。</w:t>
            </w:r>
          </w:p>
        </w:tc>
        <w:tc>
          <w:tcPr>
            <w:tcW w:w="756" w:type="dxa"/>
            <w:vAlign w:val="center"/>
          </w:tcPr>
          <w:p w14:paraId="31932E3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186D6CA4">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一处不符合标准扣0.5分，扣完为止。</w:t>
            </w:r>
          </w:p>
        </w:tc>
        <w:tc>
          <w:tcPr>
            <w:tcW w:w="1013" w:type="dxa"/>
          </w:tcPr>
          <w:p w14:paraId="56B5371F">
            <w:pPr>
              <w:spacing w:line="400" w:lineRule="exact"/>
              <w:rPr>
                <w:rFonts w:hint="eastAsia" w:ascii="宋体" w:hAnsi="宋体" w:eastAsia="宋体" w:cs="宋体"/>
                <w:color w:val="auto"/>
                <w:szCs w:val="21"/>
              </w:rPr>
            </w:pPr>
          </w:p>
        </w:tc>
      </w:tr>
      <w:tr w14:paraId="7F7F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Merge w:val="continue"/>
            <w:vAlign w:val="center"/>
          </w:tcPr>
          <w:p w14:paraId="4AC139F8">
            <w:pPr>
              <w:spacing w:line="400" w:lineRule="exact"/>
              <w:jc w:val="center"/>
              <w:rPr>
                <w:rFonts w:hint="eastAsia" w:ascii="宋体" w:hAnsi="宋体" w:eastAsia="宋体" w:cs="宋体"/>
                <w:color w:val="auto"/>
                <w:szCs w:val="21"/>
              </w:rPr>
            </w:pPr>
          </w:p>
        </w:tc>
        <w:tc>
          <w:tcPr>
            <w:tcW w:w="5225" w:type="dxa"/>
            <w:vAlign w:val="center"/>
          </w:tcPr>
          <w:p w14:paraId="67590473">
            <w:pPr>
              <w:spacing w:line="400" w:lineRule="exact"/>
              <w:rPr>
                <w:rFonts w:hint="eastAsia" w:ascii="宋体" w:hAnsi="宋体" w:eastAsia="宋体" w:cs="宋体"/>
                <w:color w:val="auto"/>
                <w:szCs w:val="21"/>
              </w:rPr>
            </w:pPr>
            <w:r>
              <w:rPr>
                <w:rFonts w:hint="eastAsia" w:ascii="宋体" w:hAnsi="宋体" w:eastAsia="宋体" w:cs="宋体"/>
                <w:color w:val="auto"/>
                <w:szCs w:val="21"/>
              </w:rPr>
              <w:t>公用卫生间：</w:t>
            </w:r>
          </w:p>
          <w:p w14:paraId="690A36E1">
            <w:pPr>
              <w:spacing w:line="400" w:lineRule="exact"/>
              <w:rPr>
                <w:rFonts w:hint="eastAsia" w:ascii="宋体" w:hAnsi="宋体" w:eastAsia="宋体" w:cs="宋体"/>
                <w:color w:val="auto"/>
                <w:szCs w:val="21"/>
              </w:rPr>
            </w:pPr>
            <w:r>
              <w:rPr>
                <w:rFonts w:hint="eastAsia" w:ascii="宋体" w:hAnsi="宋体" w:eastAsia="宋体" w:cs="宋体"/>
                <w:color w:val="auto"/>
                <w:szCs w:val="21"/>
              </w:rPr>
              <w:t>1、工具齐全，摆放整齐有序。</w:t>
            </w:r>
          </w:p>
          <w:p w14:paraId="6633DB6A">
            <w:pPr>
              <w:spacing w:line="400" w:lineRule="exact"/>
              <w:rPr>
                <w:rFonts w:hint="eastAsia" w:ascii="宋体" w:hAnsi="宋体" w:eastAsia="宋体" w:cs="宋体"/>
                <w:color w:val="auto"/>
                <w:szCs w:val="21"/>
              </w:rPr>
            </w:pPr>
            <w:r>
              <w:rPr>
                <w:rFonts w:hint="eastAsia" w:ascii="宋体" w:hAnsi="宋体" w:eastAsia="宋体" w:cs="宋体"/>
                <w:color w:val="auto"/>
                <w:szCs w:val="21"/>
              </w:rPr>
              <w:t>2、无异味。</w:t>
            </w:r>
          </w:p>
          <w:p w14:paraId="0E791A0E">
            <w:pPr>
              <w:spacing w:line="400" w:lineRule="exact"/>
              <w:rPr>
                <w:rFonts w:hint="eastAsia" w:ascii="宋体" w:hAnsi="宋体" w:eastAsia="宋体" w:cs="宋体"/>
                <w:color w:val="auto"/>
                <w:szCs w:val="21"/>
              </w:rPr>
            </w:pPr>
            <w:r>
              <w:rPr>
                <w:rFonts w:hint="eastAsia" w:ascii="宋体" w:hAnsi="宋体" w:eastAsia="宋体" w:cs="宋体"/>
                <w:color w:val="auto"/>
                <w:szCs w:val="21"/>
              </w:rPr>
              <w:t>3、地面无积水、无污渍，无杂物。</w:t>
            </w:r>
          </w:p>
          <w:p w14:paraId="7594B9CD">
            <w:pPr>
              <w:spacing w:line="400" w:lineRule="exact"/>
              <w:rPr>
                <w:rFonts w:hint="eastAsia" w:ascii="宋体" w:hAnsi="宋体" w:eastAsia="宋体" w:cs="宋体"/>
                <w:color w:val="auto"/>
                <w:szCs w:val="21"/>
              </w:rPr>
            </w:pPr>
            <w:r>
              <w:rPr>
                <w:rFonts w:hint="eastAsia" w:ascii="宋体" w:hAnsi="宋体" w:eastAsia="宋体" w:cs="宋体"/>
                <w:color w:val="auto"/>
                <w:szCs w:val="21"/>
              </w:rPr>
              <w:t>4、瓷片、门、窗用纸巾擦拭无明显灰尘。</w:t>
            </w:r>
          </w:p>
          <w:p w14:paraId="7F1CC9C7">
            <w:pPr>
              <w:spacing w:line="400" w:lineRule="exact"/>
              <w:rPr>
                <w:rFonts w:hint="eastAsia" w:ascii="宋体" w:hAnsi="宋体" w:eastAsia="宋体" w:cs="宋体"/>
                <w:color w:val="auto"/>
                <w:szCs w:val="21"/>
              </w:rPr>
            </w:pPr>
            <w:r>
              <w:rPr>
                <w:rFonts w:hint="eastAsia" w:ascii="宋体" w:hAnsi="宋体" w:eastAsia="宋体" w:cs="宋体"/>
                <w:color w:val="auto"/>
                <w:szCs w:val="21"/>
              </w:rPr>
              <w:t>5、便器无污渍，小便器内有无卫生球。</w:t>
            </w:r>
          </w:p>
          <w:p w14:paraId="672E45AA">
            <w:pPr>
              <w:spacing w:line="400" w:lineRule="exact"/>
              <w:rPr>
                <w:rFonts w:hint="eastAsia" w:ascii="宋体" w:hAnsi="宋体" w:eastAsia="宋体" w:cs="宋体"/>
                <w:color w:val="auto"/>
                <w:szCs w:val="21"/>
              </w:rPr>
            </w:pPr>
            <w:r>
              <w:rPr>
                <w:rFonts w:hint="eastAsia" w:ascii="宋体" w:hAnsi="宋体" w:eastAsia="宋体" w:cs="宋体"/>
                <w:color w:val="auto"/>
                <w:szCs w:val="21"/>
              </w:rPr>
              <w:t>6、天花、灯具目视无明显灰尘。</w:t>
            </w:r>
          </w:p>
          <w:p w14:paraId="28AF8B5D">
            <w:pPr>
              <w:spacing w:line="400" w:lineRule="exact"/>
              <w:rPr>
                <w:rFonts w:hint="eastAsia" w:ascii="宋体" w:hAnsi="宋体" w:eastAsia="宋体" w:cs="宋体"/>
                <w:color w:val="auto"/>
                <w:szCs w:val="21"/>
              </w:rPr>
            </w:pPr>
            <w:r>
              <w:rPr>
                <w:rFonts w:hint="eastAsia" w:ascii="宋体" w:hAnsi="宋体" w:eastAsia="宋体" w:cs="宋体"/>
                <w:color w:val="auto"/>
                <w:szCs w:val="21"/>
              </w:rPr>
              <w:t>7、玻璃、镜面光亮无水痕，无污迹。</w:t>
            </w:r>
          </w:p>
          <w:p w14:paraId="7DD7B105">
            <w:pPr>
              <w:spacing w:line="400" w:lineRule="exact"/>
              <w:rPr>
                <w:rFonts w:hint="eastAsia" w:ascii="宋体" w:hAnsi="宋体" w:eastAsia="宋体" w:cs="宋体"/>
                <w:color w:val="auto"/>
                <w:szCs w:val="21"/>
              </w:rPr>
            </w:pPr>
            <w:r>
              <w:rPr>
                <w:rFonts w:hint="eastAsia" w:ascii="宋体" w:hAnsi="宋体" w:eastAsia="宋体" w:cs="宋体"/>
                <w:color w:val="auto"/>
                <w:szCs w:val="21"/>
              </w:rPr>
              <w:t>8、垃圾桶内垃圾及时清理，定期进行杀虫，无明显蚊蝇。</w:t>
            </w:r>
          </w:p>
        </w:tc>
        <w:tc>
          <w:tcPr>
            <w:tcW w:w="756" w:type="dxa"/>
            <w:vAlign w:val="center"/>
          </w:tcPr>
          <w:p w14:paraId="14C853B2">
            <w:pPr>
              <w:spacing w:line="400" w:lineRule="exact"/>
              <w:jc w:val="center"/>
              <w:rPr>
                <w:rFonts w:hint="eastAsia" w:ascii="宋体" w:hAnsi="宋体" w:eastAsia="宋体" w:cs="宋体"/>
                <w:color w:val="auto"/>
                <w:szCs w:val="21"/>
              </w:rPr>
            </w:pPr>
          </w:p>
          <w:p w14:paraId="7084185E">
            <w:pPr>
              <w:spacing w:line="400" w:lineRule="exact"/>
              <w:jc w:val="center"/>
              <w:rPr>
                <w:rFonts w:hint="eastAsia" w:ascii="宋体" w:hAnsi="宋体" w:eastAsia="宋体" w:cs="宋体"/>
                <w:color w:val="auto"/>
                <w:szCs w:val="21"/>
              </w:rPr>
            </w:pPr>
          </w:p>
          <w:p w14:paraId="1491E602">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45" w:type="dxa"/>
            <w:vAlign w:val="center"/>
          </w:tcPr>
          <w:p w14:paraId="757B99BA">
            <w:pPr>
              <w:spacing w:line="400" w:lineRule="exact"/>
              <w:jc w:val="center"/>
              <w:rPr>
                <w:rFonts w:hint="eastAsia" w:ascii="宋体" w:hAnsi="宋体" w:eastAsia="宋体" w:cs="宋体"/>
                <w:color w:val="auto"/>
                <w:szCs w:val="21"/>
              </w:rPr>
            </w:pPr>
          </w:p>
          <w:p w14:paraId="1665D69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发现一次不符合标准扣1分，扣完为止</w:t>
            </w:r>
          </w:p>
        </w:tc>
        <w:tc>
          <w:tcPr>
            <w:tcW w:w="1013" w:type="dxa"/>
            <w:vAlign w:val="center"/>
          </w:tcPr>
          <w:p w14:paraId="432EFA32">
            <w:pPr>
              <w:spacing w:line="400" w:lineRule="exact"/>
              <w:rPr>
                <w:rFonts w:hint="eastAsia" w:ascii="宋体" w:hAnsi="宋体" w:eastAsia="宋体" w:cs="宋体"/>
                <w:color w:val="auto"/>
                <w:szCs w:val="21"/>
              </w:rPr>
            </w:pPr>
          </w:p>
        </w:tc>
      </w:tr>
      <w:tr w14:paraId="61BE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Align w:val="center"/>
          </w:tcPr>
          <w:p w14:paraId="1453EBA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防疫消毒</w:t>
            </w:r>
          </w:p>
        </w:tc>
        <w:tc>
          <w:tcPr>
            <w:tcW w:w="5225" w:type="dxa"/>
            <w:vAlign w:val="center"/>
          </w:tcPr>
          <w:p w14:paraId="534E403D">
            <w:pPr>
              <w:numPr>
                <w:ilvl w:val="0"/>
                <w:numId w:val="1"/>
              </w:numPr>
              <w:spacing w:line="400" w:lineRule="exact"/>
              <w:rPr>
                <w:rFonts w:hint="eastAsia" w:ascii="宋体" w:hAnsi="宋体" w:eastAsia="宋体" w:cs="宋体"/>
                <w:color w:val="auto"/>
                <w:szCs w:val="21"/>
              </w:rPr>
            </w:pPr>
            <w:r>
              <w:rPr>
                <w:rFonts w:hint="eastAsia" w:ascii="宋体" w:hAnsi="宋体" w:eastAsia="宋体" w:cs="宋体"/>
                <w:color w:val="auto"/>
                <w:szCs w:val="21"/>
              </w:rPr>
              <w:t>人员疫情防护措施标准规范</w:t>
            </w:r>
          </w:p>
          <w:p w14:paraId="3521C914">
            <w:pPr>
              <w:numPr>
                <w:ilvl w:val="0"/>
                <w:numId w:val="1"/>
              </w:numPr>
              <w:spacing w:line="400" w:lineRule="exact"/>
              <w:rPr>
                <w:rFonts w:hint="eastAsia" w:ascii="宋体" w:hAnsi="宋体" w:eastAsia="宋体" w:cs="宋体"/>
                <w:color w:val="auto"/>
                <w:szCs w:val="21"/>
              </w:rPr>
            </w:pPr>
            <w:r>
              <w:rPr>
                <w:rFonts w:hint="eastAsia" w:ascii="宋体" w:hAnsi="宋体" w:eastAsia="宋体" w:cs="宋体"/>
                <w:color w:val="auto"/>
                <w:szCs w:val="21"/>
              </w:rPr>
              <w:t>消毒作业符合技术标准</w:t>
            </w:r>
          </w:p>
          <w:p w14:paraId="3EFC2CB8">
            <w:pPr>
              <w:numPr>
                <w:ilvl w:val="0"/>
                <w:numId w:val="1"/>
              </w:numPr>
              <w:spacing w:line="400" w:lineRule="exact"/>
              <w:rPr>
                <w:rFonts w:hint="eastAsia" w:ascii="宋体" w:hAnsi="宋体" w:eastAsia="宋体" w:cs="宋体"/>
                <w:color w:val="auto"/>
                <w:szCs w:val="21"/>
              </w:rPr>
            </w:pPr>
            <w:r>
              <w:rPr>
                <w:rFonts w:hint="eastAsia" w:ascii="宋体" w:hAnsi="宋体" w:eastAsia="宋体" w:cs="宋体"/>
                <w:color w:val="auto"/>
                <w:szCs w:val="21"/>
              </w:rPr>
              <w:t>消毒频次及范围全面</w:t>
            </w:r>
          </w:p>
        </w:tc>
        <w:tc>
          <w:tcPr>
            <w:tcW w:w="756" w:type="dxa"/>
            <w:vAlign w:val="center"/>
          </w:tcPr>
          <w:p w14:paraId="28D50C8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45" w:type="dxa"/>
            <w:vAlign w:val="center"/>
          </w:tcPr>
          <w:p w14:paraId="4F97CED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发现一次不符合标准扣1分，扣完为止。</w:t>
            </w:r>
          </w:p>
        </w:tc>
        <w:tc>
          <w:tcPr>
            <w:tcW w:w="1013" w:type="dxa"/>
          </w:tcPr>
          <w:p w14:paraId="68F39CF7">
            <w:pPr>
              <w:spacing w:line="400" w:lineRule="exact"/>
              <w:rPr>
                <w:rFonts w:hint="eastAsia" w:ascii="宋体" w:hAnsi="宋体" w:eastAsia="宋体" w:cs="宋体"/>
                <w:color w:val="auto"/>
                <w:szCs w:val="21"/>
              </w:rPr>
            </w:pPr>
          </w:p>
        </w:tc>
      </w:tr>
      <w:tr w14:paraId="55B5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dxa"/>
            <w:vAlign w:val="center"/>
          </w:tcPr>
          <w:p w14:paraId="07943461">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合 计</w:t>
            </w:r>
          </w:p>
        </w:tc>
        <w:tc>
          <w:tcPr>
            <w:tcW w:w="5225" w:type="dxa"/>
          </w:tcPr>
          <w:p w14:paraId="19843542">
            <w:pPr>
              <w:spacing w:line="400" w:lineRule="exact"/>
              <w:rPr>
                <w:rFonts w:hint="eastAsia" w:ascii="宋体" w:hAnsi="宋体" w:eastAsia="宋体" w:cs="宋体"/>
                <w:color w:val="auto"/>
                <w:szCs w:val="21"/>
              </w:rPr>
            </w:pPr>
          </w:p>
        </w:tc>
        <w:tc>
          <w:tcPr>
            <w:tcW w:w="756" w:type="dxa"/>
            <w:vAlign w:val="center"/>
          </w:tcPr>
          <w:p w14:paraId="5EFEBBC4">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100</w:t>
            </w:r>
          </w:p>
        </w:tc>
        <w:tc>
          <w:tcPr>
            <w:tcW w:w="2145" w:type="dxa"/>
          </w:tcPr>
          <w:p w14:paraId="563948D9">
            <w:pPr>
              <w:spacing w:line="400" w:lineRule="exact"/>
              <w:rPr>
                <w:rFonts w:hint="eastAsia" w:ascii="宋体" w:hAnsi="宋体" w:eastAsia="宋体" w:cs="宋体"/>
                <w:color w:val="auto"/>
                <w:szCs w:val="21"/>
              </w:rPr>
            </w:pPr>
          </w:p>
        </w:tc>
        <w:tc>
          <w:tcPr>
            <w:tcW w:w="1013" w:type="dxa"/>
          </w:tcPr>
          <w:p w14:paraId="28067D2A">
            <w:pPr>
              <w:spacing w:line="400" w:lineRule="exact"/>
              <w:rPr>
                <w:rFonts w:hint="eastAsia" w:ascii="宋体" w:hAnsi="宋体" w:eastAsia="宋体" w:cs="宋体"/>
                <w:color w:val="auto"/>
                <w:szCs w:val="21"/>
              </w:rPr>
            </w:pPr>
          </w:p>
        </w:tc>
      </w:tr>
    </w:tbl>
    <w:p w14:paraId="21CB334E">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（四）秩序维护服务要求及考核评分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874"/>
        <w:gridCol w:w="910"/>
        <w:gridCol w:w="1470"/>
        <w:gridCol w:w="1133"/>
      </w:tblGrid>
      <w:tr w14:paraId="47E4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8" w:type="dxa"/>
            <w:vAlign w:val="center"/>
          </w:tcPr>
          <w:p w14:paraId="697AD6FF">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内容</w:t>
            </w:r>
          </w:p>
        </w:tc>
        <w:tc>
          <w:tcPr>
            <w:tcW w:w="5874" w:type="dxa"/>
            <w:vAlign w:val="center"/>
          </w:tcPr>
          <w:p w14:paraId="26E3417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标       准</w:t>
            </w:r>
          </w:p>
        </w:tc>
        <w:tc>
          <w:tcPr>
            <w:tcW w:w="910" w:type="dxa"/>
            <w:vAlign w:val="center"/>
          </w:tcPr>
          <w:p w14:paraId="496F6F52">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分值</w:t>
            </w:r>
          </w:p>
        </w:tc>
        <w:tc>
          <w:tcPr>
            <w:tcW w:w="1470" w:type="dxa"/>
            <w:vAlign w:val="center"/>
          </w:tcPr>
          <w:p w14:paraId="59E5E10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评分标准</w:t>
            </w:r>
          </w:p>
        </w:tc>
        <w:tc>
          <w:tcPr>
            <w:tcW w:w="1133" w:type="dxa"/>
            <w:vAlign w:val="center"/>
          </w:tcPr>
          <w:p w14:paraId="58E4F1B4">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得分</w:t>
            </w:r>
          </w:p>
        </w:tc>
      </w:tr>
      <w:tr w14:paraId="3119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22D396A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服务要求</w:t>
            </w:r>
          </w:p>
        </w:tc>
        <w:tc>
          <w:tcPr>
            <w:tcW w:w="5874" w:type="dxa"/>
          </w:tcPr>
          <w:p w14:paraId="0EC0B2D6">
            <w:pPr>
              <w:spacing w:line="400" w:lineRule="exact"/>
              <w:rPr>
                <w:rFonts w:hint="eastAsia" w:ascii="宋体" w:hAnsi="宋体" w:eastAsia="宋体" w:cs="宋体"/>
                <w:color w:val="auto"/>
                <w:szCs w:val="21"/>
              </w:rPr>
            </w:pPr>
            <w:r>
              <w:rPr>
                <w:rFonts w:hint="eastAsia" w:ascii="宋体" w:hAnsi="宋体" w:eastAsia="宋体" w:cs="宋体"/>
                <w:color w:val="auto"/>
                <w:szCs w:val="21"/>
              </w:rPr>
              <w:t>1.不出现管辖范围内秩序混乱等情况；</w:t>
            </w:r>
          </w:p>
          <w:p w14:paraId="10A2B607">
            <w:pPr>
              <w:spacing w:line="400" w:lineRule="exact"/>
              <w:rPr>
                <w:rFonts w:hint="eastAsia" w:ascii="宋体" w:hAnsi="宋体" w:eastAsia="宋体" w:cs="宋体"/>
                <w:color w:val="auto"/>
                <w:szCs w:val="21"/>
              </w:rPr>
            </w:pPr>
            <w:r>
              <w:rPr>
                <w:rFonts w:hint="eastAsia" w:ascii="宋体" w:hAnsi="宋体" w:eastAsia="宋体" w:cs="宋体"/>
                <w:color w:val="auto"/>
                <w:szCs w:val="21"/>
              </w:rPr>
              <w:t>2.停车区内车辆完好无损，车辆停放整齐；</w:t>
            </w:r>
          </w:p>
          <w:p w14:paraId="404B3E4F">
            <w:pPr>
              <w:spacing w:line="400" w:lineRule="exact"/>
              <w:rPr>
                <w:rFonts w:hint="eastAsia" w:ascii="宋体" w:hAnsi="宋体" w:eastAsia="宋体" w:cs="宋体"/>
                <w:color w:val="auto"/>
                <w:szCs w:val="21"/>
              </w:rPr>
            </w:pPr>
            <w:r>
              <w:rPr>
                <w:rFonts w:hint="eastAsia" w:ascii="宋体" w:hAnsi="宋体" w:eastAsia="宋体" w:cs="宋体"/>
                <w:color w:val="auto"/>
                <w:szCs w:val="21"/>
              </w:rPr>
              <w:t>3.文明礼貌，机动灵活，不失原则；</w:t>
            </w:r>
          </w:p>
          <w:p w14:paraId="3E01B78F">
            <w:pPr>
              <w:spacing w:line="400" w:lineRule="exact"/>
              <w:rPr>
                <w:rFonts w:hint="eastAsia" w:ascii="宋体" w:hAnsi="宋体" w:eastAsia="宋体" w:cs="宋体"/>
                <w:color w:val="auto"/>
                <w:szCs w:val="21"/>
              </w:rPr>
            </w:pPr>
            <w:r>
              <w:rPr>
                <w:rFonts w:hint="eastAsia" w:ascii="宋体" w:hAnsi="宋体" w:eastAsia="宋体" w:cs="宋体"/>
                <w:color w:val="auto"/>
                <w:szCs w:val="21"/>
              </w:rPr>
              <w:t>4.及时发现各种安全隐患，不因失职而出现意外事故；</w:t>
            </w:r>
          </w:p>
          <w:p w14:paraId="158D8EDC">
            <w:pPr>
              <w:spacing w:line="400" w:lineRule="exact"/>
              <w:rPr>
                <w:rFonts w:hint="eastAsia" w:ascii="宋体" w:hAnsi="宋体" w:eastAsia="宋体" w:cs="宋体"/>
                <w:color w:val="auto"/>
                <w:szCs w:val="21"/>
              </w:rPr>
            </w:pPr>
            <w:r>
              <w:rPr>
                <w:rFonts w:hint="eastAsia" w:ascii="宋体" w:hAnsi="宋体" w:eastAsia="宋体" w:cs="宋体"/>
                <w:color w:val="auto"/>
                <w:szCs w:val="21"/>
              </w:rPr>
              <w:t>5.做好兼职外围保洁工作；</w:t>
            </w:r>
          </w:p>
          <w:p w14:paraId="622FEC29">
            <w:pPr>
              <w:spacing w:line="400" w:lineRule="exact"/>
              <w:rPr>
                <w:rFonts w:hint="eastAsia" w:ascii="宋体" w:hAnsi="宋体" w:eastAsia="宋体" w:cs="宋体"/>
                <w:color w:val="auto"/>
                <w:szCs w:val="21"/>
              </w:rPr>
            </w:pPr>
            <w:r>
              <w:rPr>
                <w:rFonts w:hint="eastAsia" w:ascii="宋体" w:hAnsi="宋体" w:eastAsia="宋体" w:cs="宋体"/>
                <w:color w:val="auto"/>
                <w:szCs w:val="21"/>
              </w:rPr>
              <w:t>6.严格遵守疫情防控期间的防疫规定。</w:t>
            </w:r>
          </w:p>
        </w:tc>
        <w:tc>
          <w:tcPr>
            <w:tcW w:w="910" w:type="dxa"/>
            <w:vAlign w:val="center"/>
          </w:tcPr>
          <w:p w14:paraId="78E9CFF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22分</w:t>
            </w:r>
          </w:p>
        </w:tc>
        <w:tc>
          <w:tcPr>
            <w:tcW w:w="1470" w:type="dxa"/>
            <w:vAlign w:val="center"/>
          </w:tcPr>
          <w:p w14:paraId="647C618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一项达不到要求扣除2分。</w:t>
            </w:r>
          </w:p>
        </w:tc>
        <w:tc>
          <w:tcPr>
            <w:tcW w:w="1133" w:type="dxa"/>
          </w:tcPr>
          <w:p w14:paraId="21652408">
            <w:pPr>
              <w:spacing w:line="400" w:lineRule="exact"/>
              <w:rPr>
                <w:rFonts w:hint="eastAsia" w:ascii="宋体" w:hAnsi="宋体" w:eastAsia="宋体" w:cs="宋体"/>
                <w:color w:val="auto"/>
                <w:szCs w:val="21"/>
              </w:rPr>
            </w:pPr>
          </w:p>
        </w:tc>
      </w:tr>
      <w:tr w14:paraId="3408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158029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纪律</w:t>
            </w:r>
          </w:p>
        </w:tc>
        <w:tc>
          <w:tcPr>
            <w:tcW w:w="5874" w:type="dxa"/>
          </w:tcPr>
          <w:p w14:paraId="7C30CAED">
            <w:pPr>
              <w:spacing w:line="400" w:lineRule="exact"/>
              <w:rPr>
                <w:rFonts w:hint="eastAsia" w:ascii="宋体" w:hAnsi="宋体" w:eastAsia="宋体" w:cs="宋体"/>
                <w:color w:val="auto"/>
                <w:szCs w:val="21"/>
              </w:rPr>
            </w:pPr>
            <w:r>
              <w:rPr>
                <w:rFonts w:hint="eastAsia" w:ascii="宋体" w:hAnsi="宋体" w:eastAsia="宋体" w:cs="宋体"/>
                <w:color w:val="auto"/>
                <w:szCs w:val="21"/>
              </w:rPr>
              <w:t>1.按时交接班，在岗期间不喝酒、吸烟，不嬉笑、打闹，不迟到、早退，忠于职守；</w:t>
            </w:r>
          </w:p>
          <w:p w14:paraId="61EB82D1">
            <w:pPr>
              <w:spacing w:line="400" w:lineRule="exact"/>
              <w:rPr>
                <w:rFonts w:hint="eastAsia" w:ascii="宋体" w:hAnsi="宋体" w:eastAsia="宋体" w:cs="宋体"/>
                <w:color w:val="auto"/>
                <w:szCs w:val="21"/>
              </w:rPr>
            </w:pPr>
            <w:r>
              <w:rPr>
                <w:rFonts w:hint="eastAsia" w:ascii="宋体" w:hAnsi="宋体" w:eastAsia="宋体" w:cs="宋体"/>
                <w:color w:val="auto"/>
                <w:szCs w:val="21"/>
              </w:rPr>
              <w:t>2.不准在岗位上坐卧、倚靠、闲谈、吃东西，不脱岗、睡岗；</w:t>
            </w:r>
          </w:p>
          <w:p w14:paraId="5A28519E">
            <w:pPr>
              <w:spacing w:line="400" w:lineRule="exact"/>
              <w:rPr>
                <w:rFonts w:hint="eastAsia" w:ascii="宋体" w:hAnsi="宋体" w:eastAsia="宋体" w:cs="宋体"/>
                <w:color w:val="auto"/>
                <w:szCs w:val="21"/>
              </w:rPr>
            </w:pPr>
            <w:r>
              <w:rPr>
                <w:rFonts w:hint="eastAsia" w:ascii="宋体" w:hAnsi="宋体" w:eastAsia="宋体" w:cs="宋体"/>
                <w:color w:val="auto"/>
                <w:szCs w:val="21"/>
              </w:rPr>
              <w:t>3.处理问题讲原则、讲方法，以理服人；</w:t>
            </w:r>
          </w:p>
          <w:p w14:paraId="78C7AA3C">
            <w:pPr>
              <w:spacing w:line="400" w:lineRule="exact"/>
              <w:rPr>
                <w:rFonts w:hint="eastAsia" w:ascii="宋体" w:hAnsi="宋体" w:eastAsia="宋体" w:cs="宋体"/>
                <w:color w:val="auto"/>
                <w:szCs w:val="21"/>
              </w:rPr>
            </w:pPr>
            <w:r>
              <w:rPr>
                <w:rFonts w:hint="eastAsia" w:ascii="宋体" w:hAnsi="宋体" w:eastAsia="宋体" w:cs="宋体"/>
                <w:color w:val="auto"/>
                <w:szCs w:val="21"/>
              </w:rPr>
              <w:t>4.遵守廉洁制度和管理规定，保守内部机密；</w:t>
            </w:r>
          </w:p>
          <w:p w14:paraId="53C5056A">
            <w:pPr>
              <w:spacing w:line="400" w:lineRule="exact"/>
              <w:rPr>
                <w:rFonts w:hint="eastAsia" w:ascii="宋体" w:hAnsi="宋体" w:eastAsia="宋体" w:cs="宋体"/>
                <w:color w:val="auto"/>
                <w:szCs w:val="21"/>
              </w:rPr>
            </w:pPr>
            <w:r>
              <w:rPr>
                <w:rFonts w:hint="eastAsia" w:ascii="宋体" w:hAnsi="宋体" w:eastAsia="宋体" w:cs="宋体"/>
                <w:color w:val="auto"/>
                <w:szCs w:val="21"/>
              </w:rPr>
              <w:t>5.上班不做与本职工作无关的事；</w:t>
            </w:r>
          </w:p>
          <w:p w14:paraId="4C6D4DEE">
            <w:pPr>
              <w:spacing w:line="400" w:lineRule="exact"/>
              <w:rPr>
                <w:rFonts w:hint="eastAsia" w:ascii="宋体" w:hAnsi="宋体" w:eastAsia="宋体" w:cs="宋体"/>
                <w:color w:val="auto"/>
                <w:szCs w:val="21"/>
              </w:rPr>
            </w:pPr>
            <w:r>
              <w:rPr>
                <w:rFonts w:hint="eastAsia" w:ascii="宋体" w:hAnsi="宋体" w:eastAsia="宋体" w:cs="宋体"/>
                <w:color w:val="auto"/>
                <w:szCs w:val="21"/>
              </w:rPr>
              <w:t>6.服从领导安排，团结同事，不挑拨是非；</w:t>
            </w:r>
          </w:p>
          <w:p w14:paraId="1DD385F9">
            <w:pPr>
              <w:spacing w:line="400" w:lineRule="exact"/>
              <w:rPr>
                <w:rFonts w:hint="eastAsia" w:ascii="宋体" w:hAnsi="宋体" w:eastAsia="宋体" w:cs="宋体"/>
                <w:color w:val="auto"/>
                <w:szCs w:val="21"/>
              </w:rPr>
            </w:pPr>
            <w:r>
              <w:rPr>
                <w:rFonts w:hint="eastAsia" w:ascii="宋体" w:hAnsi="宋体" w:eastAsia="宋体" w:cs="宋体"/>
                <w:color w:val="auto"/>
                <w:szCs w:val="21"/>
              </w:rPr>
              <w:t>7.禁止利用空暇之余进行赌博等其他违法行为；</w:t>
            </w:r>
          </w:p>
          <w:p w14:paraId="003D4157">
            <w:pPr>
              <w:spacing w:line="400" w:lineRule="exact"/>
              <w:rPr>
                <w:rFonts w:hint="eastAsia" w:ascii="宋体" w:hAnsi="宋体" w:eastAsia="宋体" w:cs="宋体"/>
                <w:color w:val="auto"/>
                <w:szCs w:val="21"/>
              </w:rPr>
            </w:pPr>
            <w:r>
              <w:rPr>
                <w:rFonts w:hint="eastAsia" w:ascii="宋体" w:hAnsi="宋体" w:eastAsia="宋体" w:cs="宋体"/>
                <w:color w:val="auto"/>
                <w:szCs w:val="21"/>
              </w:rPr>
              <w:t>9.敢于同身边的违反纪律规定的行为作斗争；</w:t>
            </w:r>
          </w:p>
          <w:p w14:paraId="2395B3B9">
            <w:pPr>
              <w:spacing w:line="400" w:lineRule="exact"/>
              <w:rPr>
                <w:rFonts w:hint="eastAsia" w:ascii="宋体" w:hAnsi="宋体" w:eastAsia="宋体" w:cs="宋体"/>
                <w:color w:val="auto"/>
                <w:szCs w:val="21"/>
              </w:rPr>
            </w:pPr>
            <w:r>
              <w:rPr>
                <w:rFonts w:hint="eastAsia" w:ascii="宋体" w:hAnsi="宋体" w:eastAsia="宋体" w:cs="宋体"/>
                <w:color w:val="auto"/>
                <w:szCs w:val="21"/>
              </w:rPr>
              <w:t>10.加强学习，提高自身素质。</w:t>
            </w:r>
          </w:p>
        </w:tc>
        <w:tc>
          <w:tcPr>
            <w:tcW w:w="910" w:type="dxa"/>
            <w:vAlign w:val="center"/>
          </w:tcPr>
          <w:p w14:paraId="760B8591">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30分</w:t>
            </w:r>
          </w:p>
        </w:tc>
        <w:tc>
          <w:tcPr>
            <w:tcW w:w="1470" w:type="dxa"/>
            <w:vAlign w:val="center"/>
          </w:tcPr>
          <w:p w14:paraId="687547A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对达不到要求的，出现一项扣2分，扣完为止。</w:t>
            </w:r>
          </w:p>
        </w:tc>
        <w:tc>
          <w:tcPr>
            <w:tcW w:w="1133" w:type="dxa"/>
          </w:tcPr>
          <w:p w14:paraId="1FF6835C">
            <w:pPr>
              <w:spacing w:line="400" w:lineRule="exact"/>
              <w:rPr>
                <w:rFonts w:hint="eastAsia" w:ascii="宋体" w:hAnsi="宋体" w:eastAsia="宋体" w:cs="宋体"/>
                <w:color w:val="auto"/>
                <w:szCs w:val="21"/>
              </w:rPr>
            </w:pPr>
          </w:p>
        </w:tc>
      </w:tr>
      <w:tr w14:paraId="2661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52FDC78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工作要求</w:t>
            </w:r>
          </w:p>
        </w:tc>
        <w:tc>
          <w:tcPr>
            <w:tcW w:w="5874" w:type="dxa"/>
          </w:tcPr>
          <w:p w14:paraId="3FA8A71A">
            <w:pPr>
              <w:spacing w:line="400" w:lineRule="exact"/>
              <w:rPr>
                <w:rFonts w:hint="eastAsia" w:ascii="宋体" w:hAnsi="宋体" w:eastAsia="宋体" w:cs="宋体"/>
                <w:color w:val="auto"/>
                <w:szCs w:val="21"/>
              </w:rPr>
            </w:pPr>
            <w:r>
              <w:rPr>
                <w:rFonts w:hint="eastAsia" w:ascii="宋体" w:hAnsi="宋体" w:eastAsia="宋体" w:cs="宋体"/>
                <w:color w:val="auto"/>
                <w:szCs w:val="21"/>
              </w:rPr>
              <w:t>1.服从领导，听从指挥；</w:t>
            </w:r>
          </w:p>
          <w:p w14:paraId="160B005A">
            <w:pPr>
              <w:spacing w:line="400" w:lineRule="exact"/>
              <w:rPr>
                <w:rFonts w:hint="eastAsia" w:ascii="宋体" w:hAnsi="宋体" w:eastAsia="宋体" w:cs="宋体"/>
                <w:color w:val="auto"/>
                <w:szCs w:val="21"/>
              </w:rPr>
            </w:pPr>
            <w:r>
              <w:rPr>
                <w:rFonts w:hint="eastAsia" w:ascii="宋体" w:hAnsi="宋体" w:eastAsia="宋体" w:cs="宋体"/>
                <w:color w:val="auto"/>
                <w:szCs w:val="21"/>
              </w:rPr>
              <w:t>2.能熟知岗位的工作职责，熟悉熟悉犬类留检所区域环境，防盗消防设备，主要通道的具体位置，配电房，消防设施等重点位置；</w:t>
            </w:r>
          </w:p>
          <w:p w14:paraId="5CDA68FF">
            <w:pPr>
              <w:spacing w:line="400" w:lineRule="exact"/>
              <w:rPr>
                <w:rFonts w:hint="eastAsia" w:ascii="宋体" w:hAnsi="宋体" w:eastAsia="宋体" w:cs="宋体"/>
                <w:color w:val="auto"/>
                <w:szCs w:val="21"/>
              </w:rPr>
            </w:pPr>
            <w:r>
              <w:rPr>
                <w:rFonts w:hint="eastAsia" w:ascii="宋体" w:hAnsi="宋体" w:eastAsia="宋体" w:cs="宋体"/>
                <w:color w:val="auto"/>
                <w:szCs w:val="21"/>
              </w:rPr>
              <w:t>3.能熟练掌握报警监控、对讲等设施、设备的操作；</w:t>
            </w:r>
          </w:p>
          <w:p w14:paraId="58565149">
            <w:pPr>
              <w:spacing w:line="400" w:lineRule="exact"/>
              <w:rPr>
                <w:rFonts w:hint="eastAsia" w:ascii="宋体" w:hAnsi="宋体" w:eastAsia="宋体" w:cs="宋体"/>
                <w:color w:val="auto"/>
                <w:szCs w:val="21"/>
              </w:rPr>
            </w:pPr>
            <w:r>
              <w:rPr>
                <w:rFonts w:hint="eastAsia" w:ascii="宋体" w:hAnsi="宋体" w:eastAsia="宋体" w:cs="宋体"/>
                <w:color w:val="auto"/>
                <w:szCs w:val="21"/>
              </w:rPr>
              <w:t>4.善于发现，分析处理各种事故隐患和突发事件，有较强分析、判断、处理问题的能力；</w:t>
            </w:r>
          </w:p>
          <w:p w14:paraId="0AB67E49">
            <w:pPr>
              <w:spacing w:line="400" w:lineRule="exact"/>
              <w:rPr>
                <w:rFonts w:hint="eastAsia" w:ascii="宋体" w:hAnsi="宋体" w:eastAsia="宋体" w:cs="宋体"/>
                <w:color w:val="auto"/>
                <w:szCs w:val="21"/>
              </w:rPr>
            </w:pPr>
            <w:r>
              <w:rPr>
                <w:rFonts w:hint="eastAsia" w:ascii="宋体" w:hAnsi="宋体" w:eastAsia="宋体" w:cs="宋体"/>
                <w:color w:val="auto"/>
                <w:szCs w:val="21"/>
              </w:rPr>
              <w:t>5.要主动接受民警的监督指导；</w:t>
            </w:r>
          </w:p>
          <w:p w14:paraId="29148163">
            <w:pPr>
              <w:spacing w:line="400" w:lineRule="exact"/>
              <w:rPr>
                <w:rFonts w:hint="eastAsia" w:ascii="宋体" w:hAnsi="宋体" w:eastAsia="宋体" w:cs="宋体"/>
                <w:color w:val="auto"/>
                <w:szCs w:val="21"/>
              </w:rPr>
            </w:pPr>
            <w:r>
              <w:rPr>
                <w:rFonts w:hint="eastAsia" w:ascii="宋体" w:hAnsi="宋体" w:eastAsia="宋体" w:cs="宋体"/>
                <w:color w:val="auto"/>
                <w:szCs w:val="21"/>
              </w:rPr>
              <w:t>6.能及时、准确填写各种表格、记录；</w:t>
            </w:r>
          </w:p>
          <w:p w14:paraId="53DF2111">
            <w:pPr>
              <w:spacing w:line="400" w:lineRule="exact"/>
              <w:rPr>
                <w:rFonts w:hint="eastAsia" w:ascii="宋体" w:hAnsi="宋体" w:eastAsia="宋体" w:cs="宋体"/>
                <w:color w:val="auto"/>
                <w:szCs w:val="21"/>
              </w:rPr>
            </w:pPr>
            <w:r>
              <w:rPr>
                <w:rFonts w:hint="eastAsia" w:ascii="宋体" w:hAnsi="宋体" w:eastAsia="宋体" w:cs="宋体"/>
                <w:color w:val="auto"/>
                <w:szCs w:val="21"/>
              </w:rPr>
              <w:t>7.能熟练掌握公共设施的情况；</w:t>
            </w:r>
          </w:p>
          <w:p w14:paraId="5EA38F24">
            <w:pPr>
              <w:spacing w:line="400" w:lineRule="exact"/>
              <w:rPr>
                <w:rFonts w:hint="eastAsia" w:ascii="宋体" w:hAnsi="宋体" w:eastAsia="宋体" w:cs="宋体"/>
                <w:color w:val="auto"/>
                <w:szCs w:val="21"/>
              </w:rPr>
            </w:pPr>
            <w:r>
              <w:rPr>
                <w:rFonts w:hint="eastAsia" w:ascii="宋体" w:hAnsi="宋体" w:eastAsia="宋体" w:cs="宋体"/>
                <w:color w:val="auto"/>
                <w:szCs w:val="21"/>
              </w:rPr>
              <w:t>8.对来访人员违反防疫规定的行为及时制止；</w:t>
            </w:r>
          </w:p>
          <w:p w14:paraId="0C8AB2CF">
            <w:pPr>
              <w:spacing w:line="400" w:lineRule="exact"/>
              <w:rPr>
                <w:rFonts w:hint="eastAsia" w:ascii="宋体" w:hAnsi="宋体" w:eastAsia="宋体" w:cs="宋体"/>
                <w:color w:val="auto"/>
                <w:szCs w:val="21"/>
              </w:rPr>
            </w:pPr>
            <w:r>
              <w:rPr>
                <w:rFonts w:hint="eastAsia" w:ascii="宋体" w:hAnsi="宋体" w:eastAsia="宋体" w:cs="宋体"/>
                <w:color w:val="auto"/>
                <w:szCs w:val="21"/>
              </w:rPr>
              <w:t>9.车辆管理中正确指挥车辆停放；</w:t>
            </w:r>
          </w:p>
          <w:p w14:paraId="6019AD3B">
            <w:pPr>
              <w:spacing w:line="400" w:lineRule="exact"/>
              <w:rPr>
                <w:rFonts w:hint="eastAsia" w:ascii="宋体" w:hAnsi="宋体" w:eastAsia="宋体" w:cs="宋体"/>
                <w:color w:val="auto"/>
                <w:szCs w:val="21"/>
              </w:rPr>
            </w:pPr>
            <w:r>
              <w:rPr>
                <w:rFonts w:hint="eastAsia" w:ascii="宋体" w:hAnsi="宋体" w:eastAsia="宋体" w:cs="宋体"/>
                <w:color w:val="auto"/>
                <w:szCs w:val="21"/>
              </w:rPr>
              <w:t>10.严格禁止闲散人员进入院区；</w:t>
            </w:r>
          </w:p>
          <w:p w14:paraId="0E97FD84">
            <w:pPr>
              <w:spacing w:line="400" w:lineRule="exact"/>
              <w:rPr>
                <w:rFonts w:hint="eastAsia" w:ascii="宋体" w:hAnsi="宋体" w:eastAsia="宋体" w:cs="宋体"/>
                <w:color w:val="auto"/>
                <w:szCs w:val="21"/>
              </w:rPr>
            </w:pPr>
            <w:r>
              <w:rPr>
                <w:rFonts w:hint="eastAsia" w:ascii="宋体" w:hAnsi="宋体" w:eastAsia="宋体" w:cs="宋体"/>
                <w:color w:val="auto"/>
                <w:szCs w:val="21"/>
              </w:rPr>
              <w:t>11.按车位泊车，无车辆停放在绿地等现象；</w:t>
            </w:r>
          </w:p>
          <w:p w14:paraId="254D09CB">
            <w:pPr>
              <w:spacing w:line="400" w:lineRule="exact"/>
              <w:rPr>
                <w:rFonts w:hint="eastAsia" w:ascii="宋体" w:hAnsi="宋体" w:eastAsia="宋体" w:cs="宋体"/>
                <w:color w:val="auto"/>
                <w:szCs w:val="21"/>
              </w:rPr>
            </w:pPr>
            <w:r>
              <w:rPr>
                <w:rFonts w:hint="eastAsia" w:ascii="宋体" w:hAnsi="宋体" w:eastAsia="宋体" w:cs="宋体"/>
                <w:color w:val="auto"/>
                <w:szCs w:val="21"/>
              </w:rPr>
              <w:t>12.做好值班室及院区卫生；</w:t>
            </w:r>
          </w:p>
        </w:tc>
        <w:tc>
          <w:tcPr>
            <w:tcW w:w="910" w:type="dxa"/>
            <w:vAlign w:val="center"/>
          </w:tcPr>
          <w:p w14:paraId="05637E1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36分</w:t>
            </w:r>
          </w:p>
        </w:tc>
        <w:tc>
          <w:tcPr>
            <w:tcW w:w="1470" w:type="dxa"/>
            <w:vAlign w:val="center"/>
          </w:tcPr>
          <w:p w14:paraId="2209799F">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对达不到工作要求的，出现一项扣除3分，扣完 为止。</w:t>
            </w:r>
          </w:p>
        </w:tc>
        <w:tc>
          <w:tcPr>
            <w:tcW w:w="1133" w:type="dxa"/>
          </w:tcPr>
          <w:p w14:paraId="5E997130">
            <w:pPr>
              <w:spacing w:line="400" w:lineRule="exact"/>
              <w:rPr>
                <w:rFonts w:hint="eastAsia" w:ascii="宋体" w:hAnsi="宋体" w:eastAsia="宋体" w:cs="宋体"/>
                <w:color w:val="auto"/>
                <w:szCs w:val="21"/>
              </w:rPr>
            </w:pPr>
          </w:p>
        </w:tc>
      </w:tr>
      <w:tr w14:paraId="5B30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61B826A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其它</w:t>
            </w:r>
          </w:p>
        </w:tc>
        <w:tc>
          <w:tcPr>
            <w:tcW w:w="5874" w:type="dxa"/>
          </w:tcPr>
          <w:p w14:paraId="3CB200ED">
            <w:pPr>
              <w:spacing w:line="400" w:lineRule="exact"/>
              <w:rPr>
                <w:rFonts w:hint="eastAsia" w:ascii="宋体" w:hAnsi="宋体" w:eastAsia="宋体" w:cs="宋体"/>
                <w:color w:val="auto"/>
                <w:szCs w:val="21"/>
              </w:rPr>
            </w:pPr>
            <w:r>
              <w:rPr>
                <w:rFonts w:hint="eastAsia" w:ascii="宋体" w:hAnsi="宋体" w:eastAsia="宋体" w:cs="宋体"/>
                <w:color w:val="auto"/>
                <w:szCs w:val="21"/>
              </w:rPr>
              <w:t>1.能遵守秩序维护员培训制度，坚持学习、训练（按培训计划及记录检查）；</w:t>
            </w:r>
          </w:p>
          <w:p w14:paraId="02399082">
            <w:pPr>
              <w:spacing w:line="400" w:lineRule="exact"/>
              <w:rPr>
                <w:rFonts w:hint="eastAsia" w:ascii="宋体" w:hAnsi="宋体" w:eastAsia="宋体" w:cs="宋体"/>
                <w:color w:val="auto"/>
                <w:szCs w:val="21"/>
              </w:rPr>
            </w:pPr>
            <w:r>
              <w:rPr>
                <w:rFonts w:hint="eastAsia" w:ascii="宋体" w:hAnsi="宋体" w:eastAsia="宋体" w:cs="宋体"/>
                <w:color w:val="auto"/>
                <w:szCs w:val="21"/>
              </w:rPr>
              <w:t>2.能遵守秩序维护员职责、权限规定。</w:t>
            </w:r>
          </w:p>
        </w:tc>
        <w:tc>
          <w:tcPr>
            <w:tcW w:w="910" w:type="dxa"/>
            <w:vAlign w:val="center"/>
          </w:tcPr>
          <w:p w14:paraId="18A04A9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1470" w:type="dxa"/>
            <w:vAlign w:val="center"/>
          </w:tcPr>
          <w:p w14:paraId="1975BD91">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发现一次不符合标准扣1分，扣完为止。</w:t>
            </w:r>
          </w:p>
        </w:tc>
        <w:tc>
          <w:tcPr>
            <w:tcW w:w="1133" w:type="dxa"/>
          </w:tcPr>
          <w:p w14:paraId="0A4BBB48">
            <w:pPr>
              <w:spacing w:line="400" w:lineRule="exact"/>
              <w:rPr>
                <w:rFonts w:hint="eastAsia" w:ascii="宋体" w:hAnsi="宋体" w:eastAsia="宋体" w:cs="宋体"/>
                <w:color w:val="auto"/>
                <w:szCs w:val="21"/>
              </w:rPr>
            </w:pPr>
          </w:p>
        </w:tc>
      </w:tr>
      <w:tr w14:paraId="2DCB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866FA5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5874" w:type="dxa"/>
          </w:tcPr>
          <w:p w14:paraId="4D8A191D">
            <w:pPr>
              <w:spacing w:line="400" w:lineRule="exact"/>
              <w:rPr>
                <w:rFonts w:hint="eastAsia" w:ascii="宋体" w:hAnsi="宋体" w:eastAsia="宋体" w:cs="宋体"/>
                <w:color w:val="auto"/>
                <w:szCs w:val="21"/>
              </w:rPr>
            </w:pPr>
          </w:p>
        </w:tc>
        <w:tc>
          <w:tcPr>
            <w:tcW w:w="910" w:type="dxa"/>
            <w:vAlign w:val="center"/>
          </w:tcPr>
          <w:p w14:paraId="4050AB4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100分</w:t>
            </w:r>
          </w:p>
        </w:tc>
        <w:tc>
          <w:tcPr>
            <w:tcW w:w="1470" w:type="dxa"/>
          </w:tcPr>
          <w:p w14:paraId="4DF20CB1">
            <w:pPr>
              <w:spacing w:line="400" w:lineRule="exact"/>
              <w:rPr>
                <w:rFonts w:hint="eastAsia" w:ascii="宋体" w:hAnsi="宋体" w:eastAsia="宋体" w:cs="宋体"/>
                <w:color w:val="auto"/>
                <w:szCs w:val="21"/>
              </w:rPr>
            </w:pPr>
          </w:p>
        </w:tc>
        <w:tc>
          <w:tcPr>
            <w:tcW w:w="1133" w:type="dxa"/>
          </w:tcPr>
          <w:p w14:paraId="4FFE10FE">
            <w:pPr>
              <w:spacing w:line="400" w:lineRule="exact"/>
              <w:rPr>
                <w:rFonts w:hint="eastAsia" w:ascii="宋体" w:hAnsi="宋体" w:eastAsia="宋体" w:cs="宋体"/>
                <w:color w:val="auto"/>
                <w:szCs w:val="21"/>
              </w:rPr>
            </w:pPr>
          </w:p>
        </w:tc>
      </w:tr>
    </w:tbl>
    <w:p w14:paraId="21479B9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（五）食堂工作要求及考核评分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5057"/>
        <w:gridCol w:w="809"/>
        <w:gridCol w:w="2119"/>
        <w:gridCol w:w="1138"/>
      </w:tblGrid>
      <w:tr w14:paraId="7CD1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2" w:type="dxa"/>
            <w:vAlign w:val="center"/>
          </w:tcPr>
          <w:p w14:paraId="4536973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项目</w:t>
            </w:r>
          </w:p>
        </w:tc>
        <w:tc>
          <w:tcPr>
            <w:tcW w:w="5057" w:type="dxa"/>
            <w:vAlign w:val="center"/>
          </w:tcPr>
          <w:p w14:paraId="4D99747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标准</w:t>
            </w:r>
          </w:p>
        </w:tc>
        <w:tc>
          <w:tcPr>
            <w:tcW w:w="809" w:type="dxa"/>
            <w:vAlign w:val="center"/>
          </w:tcPr>
          <w:p w14:paraId="30A5556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分值</w:t>
            </w:r>
          </w:p>
        </w:tc>
        <w:tc>
          <w:tcPr>
            <w:tcW w:w="2119" w:type="dxa"/>
            <w:vAlign w:val="center"/>
          </w:tcPr>
          <w:p w14:paraId="662F5EE4">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评分标准</w:t>
            </w:r>
          </w:p>
        </w:tc>
        <w:tc>
          <w:tcPr>
            <w:tcW w:w="1138" w:type="dxa"/>
            <w:vAlign w:val="center"/>
          </w:tcPr>
          <w:p w14:paraId="3400C28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得分</w:t>
            </w:r>
          </w:p>
        </w:tc>
      </w:tr>
      <w:tr w14:paraId="2021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restart"/>
            <w:textDirection w:val="tbRlV"/>
            <w:vAlign w:val="center"/>
          </w:tcPr>
          <w:p w14:paraId="2016025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工作要求</w:t>
            </w:r>
          </w:p>
        </w:tc>
        <w:tc>
          <w:tcPr>
            <w:tcW w:w="5057" w:type="dxa"/>
            <w:vAlign w:val="center"/>
          </w:tcPr>
          <w:p w14:paraId="2D57C6D0">
            <w:pPr>
              <w:spacing w:line="400" w:lineRule="exact"/>
              <w:rPr>
                <w:rFonts w:hint="eastAsia" w:ascii="宋体" w:hAnsi="宋体" w:eastAsia="宋体" w:cs="宋体"/>
                <w:color w:val="auto"/>
                <w:szCs w:val="21"/>
              </w:rPr>
            </w:pPr>
            <w:r>
              <w:rPr>
                <w:rFonts w:hint="eastAsia" w:ascii="宋体" w:hAnsi="宋体" w:eastAsia="宋体" w:cs="宋体"/>
                <w:color w:val="auto"/>
                <w:szCs w:val="21"/>
              </w:rPr>
              <w:t>1.菜肴搭配合理，营养膳食，并掌握好供应时间节点，按时供应，杜绝食材浪费。</w:t>
            </w:r>
          </w:p>
        </w:tc>
        <w:tc>
          <w:tcPr>
            <w:tcW w:w="809" w:type="dxa"/>
            <w:vAlign w:val="center"/>
          </w:tcPr>
          <w:p w14:paraId="0C2CDED2">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417B7BB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不符合标准的全部扣除。</w:t>
            </w:r>
          </w:p>
        </w:tc>
        <w:tc>
          <w:tcPr>
            <w:tcW w:w="1138" w:type="dxa"/>
            <w:vAlign w:val="center"/>
          </w:tcPr>
          <w:p w14:paraId="63244DB4">
            <w:pPr>
              <w:spacing w:line="400" w:lineRule="exact"/>
              <w:rPr>
                <w:rFonts w:hint="eastAsia" w:ascii="宋体" w:hAnsi="宋体" w:eastAsia="宋体" w:cs="宋体"/>
                <w:color w:val="auto"/>
                <w:szCs w:val="21"/>
              </w:rPr>
            </w:pPr>
          </w:p>
        </w:tc>
      </w:tr>
      <w:tr w14:paraId="322F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tcPr>
          <w:p w14:paraId="699FDE9A">
            <w:pPr>
              <w:spacing w:line="400" w:lineRule="exact"/>
              <w:rPr>
                <w:rFonts w:hint="eastAsia" w:ascii="宋体" w:hAnsi="宋体" w:eastAsia="宋体" w:cs="宋体"/>
                <w:color w:val="auto"/>
                <w:szCs w:val="21"/>
              </w:rPr>
            </w:pPr>
          </w:p>
        </w:tc>
        <w:tc>
          <w:tcPr>
            <w:tcW w:w="5057" w:type="dxa"/>
          </w:tcPr>
          <w:p w14:paraId="399A1C4C">
            <w:pPr>
              <w:spacing w:line="400" w:lineRule="exact"/>
              <w:rPr>
                <w:rFonts w:hint="eastAsia" w:ascii="宋体" w:hAnsi="宋体" w:eastAsia="宋体" w:cs="宋体"/>
                <w:color w:val="auto"/>
                <w:szCs w:val="21"/>
              </w:rPr>
            </w:pPr>
            <w:r>
              <w:rPr>
                <w:rFonts w:hint="eastAsia" w:ascii="宋体" w:hAnsi="宋体" w:eastAsia="宋体" w:cs="宋体"/>
                <w:color w:val="auto"/>
                <w:szCs w:val="21"/>
              </w:rPr>
              <w:t>2.把好食品和原辅料卫生质量关，坚决杜绝不洁和变质食品及菜肴进厨房、上餐桌。</w:t>
            </w:r>
          </w:p>
        </w:tc>
        <w:tc>
          <w:tcPr>
            <w:tcW w:w="809" w:type="dxa"/>
            <w:vAlign w:val="center"/>
          </w:tcPr>
          <w:p w14:paraId="13685A1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0EC5359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不符合标准的全部扣除。</w:t>
            </w:r>
          </w:p>
        </w:tc>
        <w:tc>
          <w:tcPr>
            <w:tcW w:w="1138" w:type="dxa"/>
            <w:vAlign w:val="center"/>
          </w:tcPr>
          <w:p w14:paraId="3A306781">
            <w:pPr>
              <w:spacing w:line="400" w:lineRule="exact"/>
              <w:rPr>
                <w:rFonts w:hint="eastAsia" w:ascii="宋体" w:hAnsi="宋体" w:eastAsia="宋体" w:cs="宋体"/>
                <w:color w:val="auto"/>
                <w:szCs w:val="21"/>
              </w:rPr>
            </w:pPr>
          </w:p>
        </w:tc>
      </w:tr>
      <w:tr w14:paraId="6F9A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tcPr>
          <w:p w14:paraId="7751E3D4">
            <w:pPr>
              <w:spacing w:line="400" w:lineRule="exact"/>
              <w:rPr>
                <w:rFonts w:hint="eastAsia" w:ascii="宋体" w:hAnsi="宋体" w:eastAsia="宋体" w:cs="宋体"/>
                <w:color w:val="auto"/>
                <w:szCs w:val="21"/>
              </w:rPr>
            </w:pPr>
          </w:p>
        </w:tc>
        <w:tc>
          <w:tcPr>
            <w:tcW w:w="5057" w:type="dxa"/>
          </w:tcPr>
          <w:p w14:paraId="30B62601">
            <w:pPr>
              <w:spacing w:line="400" w:lineRule="exact"/>
              <w:rPr>
                <w:rFonts w:hint="eastAsia" w:ascii="宋体" w:hAnsi="宋体" w:eastAsia="宋体" w:cs="宋体"/>
                <w:color w:val="auto"/>
                <w:szCs w:val="21"/>
              </w:rPr>
            </w:pPr>
            <w:r>
              <w:rPr>
                <w:rFonts w:hint="eastAsia" w:ascii="宋体" w:hAnsi="宋体" w:eastAsia="宋体" w:cs="宋体"/>
                <w:color w:val="auto"/>
                <w:szCs w:val="21"/>
              </w:rPr>
              <w:t>3.餐饮服务做到主动、热情、耐心、周到。</w:t>
            </w:r>
          </w:p>
        </w:tc>
        <w:tc>
          <w:tcPr>
            <w:tcW w:w="809" w:type="dxa"/>
            <w:vAlign w:val="center"/>
          </w:tcPr>
          <w:p w14:paraId="1C508FE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065BD74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138" w:type="dxa"/>
          </w:tcPr>
          <w:p w14:paraId="57B4D6BC">
            <w:pPr>
              <w:spacing w:line="400" w:lineRule="exact"/>
              <w:rPr>
                <w:rFonts w:hint="eastAsia" w:ascii="宋体" w:hAnsi="宋体" w:eastAsia="宋体" w:cs="宋体"/>
                <w:color w:val="auto"/>
                <w:szCs w:val="21"/>
              </w:rPr>
            </w:pPr>
          </w:p>
        </w:tc>
      </w:tr>
      <w:tr w14:paraId="038F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tcPr>
          <w:p w14:paraId="4D5EE4DF">
            <w:pPr>
              <w:spacing w:line="400" w:lineRule="exact"/>
              <w:rPr>
                <w:rFonts w:hint="eastAsia" w:ascii="宋体" w:hAnsi="宋体" w:eastAsia="宋体" w:cs="宋体"/>
                <w:color w:val="auto"/>
                <w:szCs w:val="21"/>
              </w:rPr>
            </w:pPr>
          </w:p>
        </w:tc>
        <w:tc>
          <w:tcPr>
            <w:tcW w:w="5057" w:type="dxa"/>
          </w:tcPr>
          <w:p w14:paraId="6A9FF214">
            <w:pPr>
              <w:spacing w:line="400" w:lineRule="exact"/>
              <w:rPr>
                <w:rFonts w:hint="eastAsia" w:ascii="宋体" w:hAnsi="宋体" w:eastAsia="宋体" w:cs="宋体"/>
                <w:color w:val="auto"/>
                <w:szCs w:val="21"/>
              </w:rPr>
            </w:pPr>
            <w:r>
              <w:rPr>
                <w:rFonts w:hint="eastAsia" w:ascii="宋体" w:hAnsi="宋体" w:eastAsia="宋体" w:cs="宋体"/>
                <w:color w:val="auto"/>
                <w:szCs w:val="21"/>
              </w:rPr>
              <w:t>4.工作人员不在食品加工区域和餐饮供应场所吸烟，做好个人卫生。</w:t>
            </w:r>
          </w:p>
        </w:tc>
        <w:tc>
          <w:tcPr>
            <w:tcW w:w="809" w:type="dxa"/>
            <w:vAlign w:val="center"/>
          </w:tcPr>
          <w:p w14:paraId="7EA374E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15642DA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不符合标准的全部扣除。</w:t>
            </w:r>
          </w:p>
        </w:tc>
        <w:tc>
          <w:tcPr>
            <w:tcW w:w="1138" w:type="dxa"/>
            <w:vAlign w:val="center"/>
          </w:tcPr>
          <w:p w14:paraId="76B26CA9">
            <w:pPr>
              <w:spacing w:line="400" w:lineRule="exact"/>
              <w:jc w:val="center"/>
              <w:rPr>
                <w:rFonts w:hint="eastAsia" w:ascii="宋体" w:hAnsi="宋体" w:eastAsia="宋体" w:cs="宋体"/>
                <w:color w:val="auto"/>
                <w:szCs w:val="21"/>
              </w:rPr>
            </w:pPr>
          </w:p>
        </w:tc>
      </w:tr>
      <w:tr w14:paraId="604E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tcPr>
          <w:p w14:paraId="02DF92E5">
            <w:pPr>
              <w:spacing w:line="400" w:lineRule="exact"/>
              <w:rPr>
                <w:rFonts w:hint="eastAsia" w:ascii="宋体" w:hAnsi="宋体" w:eastAsia="宋体" w:cs="宋体"/>
                <w:color w:val="auto"/>
                <w:szCs w:val="21"/>
              </w:rPr>
            </w:pPr>
          </w:p>
        </w:tc>
        <w:tc>
          <w:tcPr>
            <w:tcW w:w="5057" w:type="dxa"/>
          </w:tcPr>
          <w:p w14:paraId="50168110">
            <w:pPr>
              <w:spacing w:line="400" w:lineRule="exact"/>
              <w:rPr>
                <w:rFonts w:hint="eastAsia" w:ascii="宋体" w:hAnsi="宋体" w:eastAsia="宋体" w:cs="宋体"/>
                <w:color w:val="auto"/>
                <w:szCs w:val="21"/>
              </w:rPr>
            </w:pPr>
            <w:r>
              <w:rPr>
                <w:rFonts w:hint="eastAsia" w:ascii="宋体" w:hAnsi="宋体" w:eastAsia="宋体" w:cs="宋体"/>
                <w:color w:val="auto"/>
                <w:szCs w:val="21"/>
              </w:rPr>
              <w:t>5.餐厅保持清洁，门窗光亮，空气清新、畅通；桌椅干净无尘，地面清洁，有饭菜打翻，及时清理；餐具严格消毒，无污垢，无异味。</w:t>
            </w:r>
          </w:p>
        </w:tc>
        <w:tc>
          <w:tcPr>
            <w:tcW w:w="809" w:type="dxa"/>
            <w:vAlign w:val="center"/>
          </w:tcPr>
          <w:p w14:paraId="26B642B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6EC90A1F">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138" w:type="dxa"/>
          </w:tcPr>
          <w:p w14:paraId="22D0A60E">
            <w:pPr>
              <w:spacing w:line="400" w:lineRule="exact"/>
              <w:rPr>
                <w:rFonts w:hint="eastAsia" w:ascii="宋体" w:hAnsi="宋体" w:eastAsia="宋体" w:cs="宋体"/>
                <w:color w:val="auto"/>
                <w:szCs w:val="21"/>
              </w:rPr>
            </w:pPr>
          </w:p>
        </w:tc>
      </w:tr>
      <w:tr w14:paraId="45AC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tcPr>
          <w:p w14:paraId="4F3044C7">
            <w:pPr>
              <w:spacing w:line="400" w:lineRule="exact"/>
              <w:rPr>
                <w:rFonts w:hint="eastAsia" w:ascii="宋体" w:hAnsi="宋体" w:eastAsia="宋体" w:cs="宋体"/>
                <w:color w:val="auto"/>
                <w:szCs w:val="21"/>
              </w:rPr>
            </w:pPr>
          </w:p>
        </w:tc>
        <w:tc>
          <w:tcPr>
            <w:tcW w:w="5057" w:type="dxa"/>
            <w:vAlign w:val="center"/>
          </w:tcPr>
          <w:p w14:paraId="1420FB89">
            <w:pPr>
              <w:spacing w:line="400" w:lineRule="exact"/>
              <w:rPr>
                <w:rFonts w:hint="eastAsia" w:ascii="宋体" w:hAnsi="宋体" w:eastAsia="宋体" w:cs="宋体"/>
                <w:color w:val="auto"/>
                <w:szCs w:val="21"/>
              </w:rPr>
            </w:pPr>
            <w:r>
              <w:rPr>
                <w:rFonts w:hint="eastAsia" w:ascii="宋体" w:hAnsi="宋体" w:eastAsia="宋体" w:cs="宋体"/>
                <w:color w:val="auto"/>
                <w:szCs w:val="21"/>
              </w:rPr>
              <w:t>6.菜品样式多种选择，营养搭配科学合理，满足营养需求。根据季节变化，及时调整菜品。</w:t>
            </w:r>
          </w:p>
        </w:tc>
        <w:tc>
          <w:tcPr>
            <w:tcW w:w="809" w:type="dxa"/>
            <w:vAlign w:val="center"/>
          </w:tcPr>
          <w:p w14:paraId="65ACE041">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34158BA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一处不符合标准扣1分，扣完为止。</w:t>
            </w:r>
          </w:p>
        </w:tc>
        <w:tc>
          <w:tcPr>
            <w:tcW w:w="1138" w:type="dxa"/>
          </w:tcPr>
          <w:p w14:paraId="2B8C401B">
            <w:pPr>
              <w:spacing w:line="400" w:lineRule="exact"/>
              <w:rPr>
                <w:rFonts w:hint="eastAsia" w:ascii="宋体" w:hAnsi="宋体" w:eastAsia="宋体" w:cs="宋体"/>
                <w:color w:val="auto"/>
                <w:szCs w:val="21"/>
              </w:rPr>
            </w:pPr>
          </w:p>
        </w:tc>
      </w:tr>
      <w:tr w14:paraId="5838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tcPr>
          <w:p w14:paraId="4467F770">
            <w:pPr>
              <w:spacing w:line="400" w:lineRule="exact"/>
              <w:rPr>
                <w:rFonts w:hint="eastAsia" w:ascii="宋体" w:hAnsi="宋体" w:eastAsia="宋体" w:cs="宋体"/>
                <w:color w:val="auto"/>
                <w:szCs w:val="21"/>
              </w:rPr>
            </w:pPr>
          </w:p>
        </w:tc>
        <w:tc>
          <w:tcPr>
            <w:tcW w:w="5057" w:type="dxa"/>
          </w:tcPr>
          <w:p w14:paraId="723238F1">
            <w:pPr>
              <w:spacing w:line="400" w:lineRule="exact"/>
              <w:rPr>
                <w:rFonts w:hint="eastAsia" w:ascii="宋体" w:hAnsi="宋体" w:eastAsia="宋体" w:cs="宋体"/>
                <w:color w:val="auto"/>
                <w:szCs w:val="21"/>
              </w:rPr>
            </w:pPr>
            <w:r>
              <w:rPr>
                <w:rFonts w:hint="eastAsia" w:ascii="宋体" w:hAnsi="宋体" w:eastAsia="宋体" w:cs="宋体"/>
                <w:color w:val="auto"/>
                <w:szCs w:val="21"/>
              </w:rPr>
              <w:t>7.为保证设备设施的正常运行，食堂人员应配合维修人员做好对设备设施的日常维护和保养，正确使用与维护厨房设备，加强日常管理，防止事故发生，严禁人为损坏。</w:t>
            </w:r>
          </w:p>
        </w:tc>
        <w:tc>
          <w:tcPr>
            <w:tcW w:w="809" w:type="dxa"/>
            <w:vAlign w:val="center"/>
          </w:tcPr>
          <w:p w14:paraId="0DE0471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126D6F3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为做好维护保养一扣1分，扣完为止，发生事故此项不得分。</w:t>
            </w:r>
          </w:p>
        </w:tc>
        <w:tc>
          <w:tcPr>
            <w:tcW w:w="1138" w:type="dxa"/>
          </w:tcPr>
          <w:p w14:paraId="17EA58D0">
            <w:pPr>
              <w:spacing w:line="400" w:lineRule="exact"/>
              <w:rPr>
                <w:rFonts w:hint="eastAsia" w:ascii="宋体" w:hAnsi="宋体" w:eastAsia="宋体" w:cs="宋体"/>
                <w:color w:val="auto"/>
                <w:szCs w:val="21"/>
              </w:rPr>
            </w:pPr>
          </w:p>
        </w:tc>
      </w:tr>
      <w:tr w14:paraId="7B32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tcPr>
          <w:p w14:paraId="1D1D58FC">
            <w:pPr>
              <w:spacing w:line="400" w:lineRule="exact"/>
              <w:rPr>
                <w:rFonts w:hint="eastAsia" w:ascii="宋体" w:hAnsi="宋体" w:eastAsia="宋体" w:cs="宋体"/>
                <w:color w:val="auto"/>
                <w:szCs w:val="21"/>
              </w:rPr>
            </w:pPr>
          </w:p>
        </w:tc>
        <w:tc>
          <w:tcPr>
            <w:tcW w:w="5057" w:type="dxa"/>
            <w:vAlign w:val="center"/>
          </w:tcPr>
          <w:p w14:paraId="24612525">
            <w:pPr>
              <w:spacing w:line="400" w:lineRule="exact"/>
              <w:rPr>
                <w:rFonts w:hint="eastAsia" w:ascii="宋体" w:hAnsi="宋体" w:eastAsia="宋体" w:cs="宋体"/>
                <w:color w:val="auto"/>
                <w:szCs w:val="21"/>
              </w:rPr>
            </w:pPr>
            <w:r>
              <w:rPr>
                <w:rFonts w:hint="eastAsia" w:ascii="宋体" w:hAnsi="宋体" w:eastAsia="宋体" w:cs="宋体"/>
                <w:color w:val="auto"/>
                <w:szCs w:val="21"/>
              </w:rPr>
              <w:t>8.餐（炊）具清洗标准和程序完善，保持餐（炊）具清洁卫生。</w:t>
            </w:r>
          </w:p>
        </w:tc>
        <w:tc>
          <w:tcPr>
            <w:tcW w:w="809" w:type="dxa"/>
            <w:vAlign w:val="center"/>
          </w:tcPr>
          <w:p w14:paraId="4290662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7603E19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发现一处不合格扣1分，扣完为止。</w:t>
            </w:r>
          </w:p>
        </w:tc>
        <w:tc>
          <w:tcPr>
            <w:tcW w:w="1138" w:type="dxa"/>
          </w:tcPr>
          <w:p w14:paraId="5F8FA8FE">
            <w:pPr>
              <w:spacing w:line="400" w:lineRule="exact"/>
              <w:rPr>
                <w:rFonts w:hint="eastAsia" w:ascii="宋体" w:hAnsi="宋体" w:eastAsia="宋体" w:cs="宋体"/>
                <w:color w:val="auto"/>
                <w:szCs w:val="21"/>
              </w:rPr>
            </w:pPr>
          </w:p>
        </w:tc>
      </w:tr>
      <w:tr w14:paraId="58CA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restart"/>
            <w:vAlign w:val="center"/>
          </w:tcPr>
          <w:p w14:paraId="595C774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食</w:t>
            </w:r>
          </w:p>
          <w:p w14:paraId="31A0C7B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品</w:t>
            </w:r>
          </w:p>
          <w:p w14:paraId="2665C35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安</w:t>
            </w:r>
          </w:p>
          <w:p w14:paraId="35B6EB7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全</w:t>
            </w:r>
          </w:p>
        </w:tc>
        <w:tc>
          <w:tcPr>
            <w:tcW w:w="5057" w:type="dxa"/>
            <w:vAlign w:val="center"/>
          </w:tcPr>
          <w:p w14:paraId="621E33CB">
            <w:pPr>
              <w:spacing w:line="400" w:lineRule="exact"/>
              <w:rPr>
                <w:rFonts w:hint="eastAsia" w:ascii="宋体" w:hAnsi="宋体" w:eastAsia="宋体" w:cs="宋体"/>
                <w:color w:val="auto"/>
                <w:szCs w:val="21"/>
              </w:rPr>
            </w:pPr>
            <w:r>
              <w:rPr>
                <w:rFonts w:hint="eastAsia" w:ascii="宋体" w:hAnsi="宋体" w:eastAsia="宋体" w:cs="宋体"/>
                <w:color w:val="auto"/>
                <w:szCs w:val="21"/>
              </w:rPr>
              <w:t>1.建立食品卫生管理制度、原材料管理制度、设备管理制度、岗位职责、工作规程、工作计划、考核标准。</w:t>
            </w:r>
          </w:p>
        </w:tc>
        <w:tc>
          <w:tcPr>
            <w:tcW w:w="809" w:type="dxa"/>
            <w:vAlign w:val="center"/>
          </w:tcPr>
          <w:p w14:paraId="70B9522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7C61E85A">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未建立的每项扣1分，扣完为止。</w:t>
            </w:r>
          </w:p>
        </w:tc>
        <w:tc>
          <w:tcPr>
            <w:tcW w:w="1138" w:type="dxa"/>
            <w:vAlign w:val="center"/>
          </w:tcPr>
          <w:p w14:paraId="42377E9B">
            <w:pPr>
              <w:spacing w:line="400" w:lineRule="exact"/>
              <w:rPr>
                <w:rFonts w:hint="eastAsia" w:ascii="宋体" w:hAnsi="宋体" w:eastAsia="宋体" w:cs="宋体"/>
                <w:color w:val="auto"/>
                <w:szCs w:val="21"/>
              </w:rPr>
            </w:pPr>
          </w:p>
        </w:tc>
      </w:tr>
      <w:tr w14:paraId="4229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vAlign w:val="center"/>
          </w:tcPr>
          <w:p w14:paraId="4444FA63">
            <w:pPr>
              <w:spacing w:line="400" w:lineRule="exact"/>
              <w:jc w:val="center"/>
              <w:rPr>
                <w:rFonts w:hint="eastAsia" w:ascii="宋体" w:hAnsi="宋体" w:eastAsia="宋体" w:cs="宋体"/>
                <w:color w:val="auto"/>
                <w:szCs w:val="21"/>
              </w:rPr>
            </w:pPr>
          </w:p>
        </w:tc>
        <w:tc>
          <w:tcPr>
            <w:tcW w:w="5057" w:type="dxa"/>
            <w:vAlign w:val="center"/>
          </w:tcPr>
          <w:p w14:paraId="782F710D">
            <w:pPr>
              <w:spacing w:line="400" w:lineRule="exact"/>
              <w:rPr>
                <w:rFonts w:hint="eastAsia" w:ascii="宋体" w:hAnsi="宋体" w:eastAsia="宋体" w:cs="宋体"/>
                <w:color w:val="auto"/>
                <w:szCs w:val="21"/>
              </w:rPr>
            </w:pPr>
            <w:r>
              <w:rPr>
                <w:rFonts w:hint="eastAsia" w:ascii="宋体" w:hAnsi="宋体" w:eastAsia="宋体" w:cs="宋体"/>
                <w:color w:val="auto"/>
                <w:szCs w:val="21"/>
              </w:rPr>
              <w:t>2.严格按照《食品卫生法》要求采购食品原材料，严禁采购腐败变质食品和过期食品。</w:t>
            </w:r>
          </w:p>
        </w:tc>
        <w:tc>
          <w:tcPr>
            <w:tcW w:w="809" w:type="dxa"/>
            <w:vAlign w:val="center"/>
          </w:tcPr>
          <w:p w14:paraId="7D0C9CB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087B9E2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出现一次扣1分，扣完为止。</w:t>
            </w:r>
          </w:p>
        </w:tc>
        <w:tc>
          <w:tcPr>
            <w:tcW w:w="1138" w:type="dxa"/>
            <w:vAlign w:val="center"/>
          </w:tcPr>
          <w:p w14:paraId="271D9F6A">
            <w:pPr>
              <w:spacing w:line="400" w:lineRule="exact"/>
              <w:rPr>
                <w:rFonts w:hint="eastAsia" w:ascii="宋体" w:hAnsi="宋体" w:eastAsia="宋体" w:cs="宋体"/>
                <w:color w:val="auto"/>
                <w:szCs w:val="21"/>
              </w:rPr>
            </w:pPr>
          </w:p>
        </w:tc>
      </w:tr>
      <w:tr w14:paraId="4493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vAlign w:val="center"/>
          </w:tcPr>
          <w:p w14:paraId="0F5BF74A">
            <w:pPr>
              <w:spacing w:line="400" w:lineRule="exact"/>
              <w:jc w:val="center"/>
              <w:rPr>
                <w:rFonts w:hint="eastAsia" w:ascii="宋体" w:hAnsi="宋体" w:eastAsia="宋体" w:cs="宋体"/>
                <w:color w:val="auto"/>
                <w:szCs w:val="21"/>
              </w:rPr>
            </w:pPr>
          </w:p>
        </w:tc>
        <w:tc>
          <w:tcPr>
            <w:tcW w:w="5057" w:type="dxa"/>
            <w:vAlign w:val="center"/>
          </w:tcPr>
          <w:p w14:paraId="0951E079">
            <w:pPr>
              <w:spacing w:line="400" w:lineRule="exact"/>
              <w:rPr>
                <w:rFonts w:hint="eastAsia" w:ascii="宋体" w:hAnsi="宋体" w:eastAsia="宋体" w:cs="宋体"/>
                <w:color w:val="auto"/>
                <w:szCs w:val="21"/>
              </w:rPr>
            </w:pPr>
            <w:r>
              <w:rPr>
                <w:rFonts w:hint="eastAsia" w:ascii="宋体" w:hAnsi="宋体" w:eastAsia="宋体" w:cs="宋体"/>
                <w:color w:val="auto"/>
                <w:szCs w:val="21"/>
              </w:rPr>
              <w:t>3.食堂内各种物品表面的清洁和消毒。</w:t>
            </w:r>
          </w:p>
        </w:tc>
        <w:tc>
          <w:tcPr>
            <w:tcW w:w="809" w:type="dxa"/>
            <w:vAlign w:val="center"/>
          </w:tcPr>
          <w:p w14:paraId="68D163E4">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8分</w:t>
            </w:r>
          </w:p>
        </w:tc>
        <w:tc>
          <w:tcPr>
            <w:tcW w:w="2119" w:type="dxa"/>
            <w:vAlign w:val="center"/>
          </w:tcPr>
          <w:p w14:paraId="15B6CC0D">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一项不符合标准扣2分。</w:t>
            </w:r>
          </w:p>
        </w:tc>
        <w:tc>
          <w:tcPr>
            <w:tcW w:w="1138" w:type="dxa"/>
            <w:vAlign w:val="center"/>
          </w:tcPr>
          <w:p w14:paraId="764CA710">
            <w:pPr>
              <w:spacing w:line="400" w:lineRule="exact"/>
              <w:rPr>
                <w:rFonts w:hint="eastAsia" w:ascii="宋体" w:hAnsi="宋体" w:eastAsia="宋体" w:cs="宋体"/>
                <w:color w:val="auto"/>
                <w:szCs w:val="21"/>
              </w:rPr>
            </w:pPr>
          </w:p>
        </w:tc>
      </w:tr>
      <w:tr w14:paraId="066D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vAlign w:val="center"/>
          </w:tcPr>
          <w:p w14:paraId="25811FCB">
            <w:pPr>
              <w:spacing w:line="400" w:lineRule="exact"/>
              <w:jc w:val="center"/>
              <w:rPr>
                <w:rFonts w:hint="eastAsia" w:ascii="宋体" w:hAnsi="宋体" w:eastAsia="宋体" w:cs="宋体"/>
                <w:color w:val="auto"/>
                <w:szCs w:val="21"/>
              </w:rPr>
            </w:pPr>
          </w:p>
        </w:tc>
        <w:tc>
          <w:tcPr>
            <w:tcW w:w="5057" w:type="dxa"/>
            <w:vAlign w:val="center"/>
          </w:tcPr>
          <w:p w14:paraId="43400C9D">
            <w:pPr>
              <w:spacing w:line="400" w:lineRule="exact"/>
              <w:rPr>
                <w:rFonts w:hint="eastAsia" w:ascii="宋体" w:hAnsi="宋体" w:eastAsia="宋体" w:cs="宋体"/>
                <w:color w:val="auto"/>
                <w:szCs w:val="21"/>
              </w:rPr>
            </w:pPr>
            <w:r>
              <w:rPr>
                <w:rFonts w:hint="eastAsia" w:ascii="宋体" w:hAnsi="宋体" w:eastAsia="宋体" w:cs="宋体"/>
                <w:color w:val="auto"/>
                <w:szCs w:val="21"/>
              </w:rPr>
              <w:t>4.接受卫生防疫部门不定期对食堂卫生进行防疫检查，接受招标方对原材料及成品价格的检查。</w:t>
            </w:r>
          </w:p>
        </w:tc>
        <w:tc>
          <w:tcPr>
            <w:tcW w:w="809" w:type="dxa"/>
            <w:vAlign w:val="center"/>
          </w:tcPr>
          <w:p w14:paraId="269D7CF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12分</w:t>
            </w:r>
          </w:p>
        </w:tc>
        <w:tc>
          <w:tcPr>
            <w:tcW w:w="2119" w:type="dxa"/>
            <w:vAlign w:val="center"/>
          </w:tcPr>
          <w:p w14:paraId="76BF741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出现检疫或检查不合格的此项不得分。</w:t>
            </w:r>
          </w:p>
        </w:tc>
        <w:tc>
          <w:tcPr>
            <w:tcW w:w="1138" w:type="dxa"/>
            <w:vAlign w:val="center"/>
          </w:tcPr>
          <w:p w14:paraId="79FA1997">
            <w:pPr>
              <w:spacing w:line="400" w:lineRule="exact"/>
              <w:rPr>
                <w:rFonts w:hint="eastAsia" w:ascii="宋体" w:hAnsi="宋体" w:eastAsia="宋体" w:cs="宋体"/>
                <w:color w:val="auto"/>
                <w:szCs w:val="21"/>
              </w:rPr>
            </w:pPr>
          </w:p>
        </w:tc>
      </w:tr>
      <w:tr w14:paraId="07A2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32" w:type="dxa"/>
            <w:vAlign w:val="center"/>
          </w:tcPr>
          <w:p w14:paraId="29EF95B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合 计</w:t>
            </w:r>
          </w:p>
        </w:tc>
        <w:tc>
          <w:tcPr>
            <w:tcW w:w="9123" w:type="dxa"/>
            <w:gridSpan w:val="4"/>
            <w:vAlign w:val="center"/>
          </w:tcPr>
          <w:p w14:paraId="59F9D265">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100</w:t>
            </w:r>
          </w:p>
        </w:tc>
      </w:tr>
    </w:tbl>
    <w:p w14:paraId="79E60F9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（注：实际得分：（一）至（五）项得分的总和，满分500分。</w:t>
      </w:r>
    </w:p>
    <w:p w14:paraId="18DA9EED">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（六）奖惩办法</w:t>
      </w:r>
    </w:p>
    <w:p w14:paraId="127B396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1、每月招标单位对成交单位进行考核。</w:t>
      </w:r>
    </w:p>
    <w:p w14:paraId="5107602F">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总分为500分，根据综合评分情况分为不合格、合格、良好、优秀四个等级。</w:t>
      </w:r>
    </w:p>
    <w:p w14:paraId="56C291C7">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（1）考核综合得分大于（或等于）450分为优秀，服务费除按照月服务费基数的100%支付。</w:t>
      </w:r>
    </w:p>
    <w:p w14:paraId="4888E7D8">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（2）考核综合得分大于（或等于）425分并且小于450分为良好，服务费按照月服务费基数的95%支付。</w:t>
      </w:r>
    </w:p>
    <w:p w14:paraId="53BEC61A">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（3）考核综合得分大于（或等于）400分并且小于425分为合格。服务费按照月服务费基数的90%支付。</w:t>
      </w:r>
    </w:p>
    <w:p w14:paraId="533AA854">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（4）考核综合得分小于350分（不含）以下为不合格。服务费按照实际得分比例（参照500分）支付相应服务费。</w:t>
      </w:r>
    </w:p>
    <w:p w14:paraId="55D6194D">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eastAsia"/>
          <w:color w:val="auto"/>
          <w:sz w:val="24"/>
          <w:lang w:val="en-US" w:eastAsia="zh-CN"/>
        </w:rPr>
      </w:pPr>
      <w:r>
        <w:rPr>
          <w:rFonts w:hint="eastAsia"/>
          <w:color w:val="auto"/>
          <w:sz w:val="24"/>
          <w:lang w:val="en-US" w:eastAsia="zh-CN"/>
        </w:rPr>
        <w:t>2、成交供应商在月考核中出现单项80分以下的，采购人有权责令供应商进行限期整改，整改未完成的视情扣除相应的费用。如成交供应商连续有三个月考评不合格（总分低于350分），招标单位有权单方终止双方签订的委托运营服务合同，终止合同造成的损失由成交供应商承担。</w:t>
      </w:r>
    </w:p>
    <w:p w14:paraId="061B0459">
      <w:pPr>
        <w:rPr>
          <w:rFonts w:hint="eastAsia"/>
          <w:color w:val="auto"/>
          <w:sz w:val="24"/>
          <w:lang w:val="en-US" w:eastAsia="zh-CN"/>
        </w:rPr>
      </w:pPr>
      <w:r>
        <w:rPr>
          <w:rFonts w:hint="eastAsia"/>
          <w:color w:val="auto"/>
          <w:sz w:val="24"/>
          <w:lang w:val="en-US" w:eastAsia="zh-CN"/>
        </w:rPr>
        <w:br w:type="page"/>
      </w:r>
    </w:p>
    <w:p w14:paraId="3A22E2F9">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b/>
          <w:bCs/>
          <w:color w:val="auto"/>
          <w:sz w:val="24"/>
          <w:szCs w:val="24"/>
          <w:lang w:val="en-US" w:eastAsia="zh-CN"/>
        </w:rPr>
      </w:pPr>
      <w:r>
        <w:rPr>
          <w:rFonts w:hint="eastAsia"/>
          <w:b/>
          <w:bCs/>
          <w:color w:val="auto"/>
          <w:sz w:val="24"/>
          <w:szCs w:val="24"/>
          <w:lang w:val="en-US" w:eastAsia="zh-CN"/>
        </w:rPr>
        <w:t>第二包：</w:t>
      </w:r>
      <w:r>
        <w:rPr>
          <w:rFonts w:hint="eastAsia" w:ascii="Times New Roman" w:hAnsi="Times New Roman" w:eastAsia="宋体" w:cs="Times New Roman"/>
          <w:b/>
          <w:bCs/>
          <w:color w:val="auto"/>
          <w:kern w:val="2"/>
          <w:sz w:val="24"/>
          <w:szCs w:val="24"/>
          <w:lang w:val="en-US" w:eastAsia="zh-CN"/>
        </w:rPr>
        <w:t>犬只照看服务</w:t>
      </w:r>
    </w:p>
    <w:p w14:paraId="5A5C7062">
      <w:pPr>
        <w:spacing w:line="360" w:lineRule="auto"/>
        <w:ind w:firstLine="448" w:firstLineChars="200"/>
        <w:outlineLvl w:val="0"/>
        <w:rPr>
          <w:b/>
          <w:bCs/>
          <w:color w:val="auto"/>
          <w:sz w:val="24"/>
        </w:rPr>
      </w:pPr>
      <w:r>
        <w:rPr>
          <w:rFonts w:hint="eastAsia"/>
          <w:b/>
          <w:bCs/>
          <w:color w:val="auto"/>
          <w:sz w:val="24"/>
        </w:rPr>
        <w:t>一、项目背景</w:t>
      </w:r>
    </w:p>
    <w:p w14:paraId="50E09796">
      <w:pPr>
        <w:spacing w:line="360" w:lineRule="auto"/>
        <w:ind w:firstLine="448" w:firstLineChars="200"/>
        <w:outlineLvl w:val="0"/>
        <w:rPr>
          <w:rFonts w:hint="default"/>
          <w:color w:val="auto"/>
          <w:sz w:val="24"/>
          <w:lang w:val="en-US" w:eastAsia="zh-CN"/>
        </w:rPr>
      </w:pPr>
      <w:r>
        <w:rPr>
          <w:rFonts w:hint="default"/>
          <w:color w:val="auto"/>
          <w:sz w:val="24"/>
          <w:lang w:val="en-US" w:eastAsia="zh-CN"/>
        </w:rPr>
        <w:t>服务范围：天津市公安局西青犬类留检所始建于2011年，位于西青区津同公路北侧，总占地面积约6700平方米，外围设3米高围墙，内设接待区、办公区、领养区、留检区及附属用房。主体分别为办公区综合用房18间，面积约639平米；接待区约86平米；领养区及配套工作间约798平米；留检区犬舍、附属用房约1195平米。</w:t>
      </w:r>
      <w:r>
        <w:rPr>
          <w:rFonts w:hint="eastAsia"/>
          <w:color w:val="auto"/>
          <w:sz w:val="24"/>
        </w:rPr>
        <w:t>如遇本单位机构改革、重大政策变动、服务地点变更和不可抗力等因素造成合同无法继续履行，采购人提前20天通知成交供应商</w:t>
      </w:r>
      <w:r>
        <w:rPr>
          <w:rFonts w:hint="eastAsia"/>
          <w:color w:val="auto"/>
          <w:sz w:val="24"/>
          <w:lang w:val="en-US" w:eastAsia="zh-CN"/>
        </w:rPr>
        <w:t>终止</w:t>
      </w:r>
      <w:r>
        <w:rPr>
          <w:rFonts w:hint="eastAsia"/>
          <w:color w:val="auto"/>
          <w:sz w:val="24"/>
        </w:rPr>
        <w:t>合同。</w:t>
      </w:r>
    </w:p>
    <w:p w14:paraId="6B8B5B85">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eastAsia"/>
          <w:color w:val="auto"/>
          <w:sz w:val="24"/>
          <w:lang w:val="en-US" w:eastAsia="zh-CN"/>
        </w:rPr>
        <w:t>本包为</w:t>
      </w:r>
      <w:r>
        <w:rPr>
          <w:rFonts w:hint="default"/>
          <w:color w:val="auto"/>
          <w:sz w:val="24"/>
          <w:lang w:val="en-US" w:eastAsia="zh-CN"/>
        </w:rPr>
        <w:t>犬只照护，具体为：</w:t>
      </w:r>
    </w:p>
    <w:p w14:paraId="674C3A7B">
      <w:pPr>
        <w:keepNext w:val="0"/>
        <w:keepLines w:val="0"/>
        <w:pageBreakBefore w:val="0"/>
        <w:widowControl w:val="0"/>
        <w:kinsoku/>
        <w:wordWrap/>
        <w:overflowPunct/>
        <w:topLinePunct w:val="0"/>
        <w:bidi w:val="0"/>
        <w:snapToGrid/>
        <w:spacing w:line="360" w:lineRule="auto"/>
        <w:ind w:firstLine="448" w:firstLineChars="200"/>
        <w:jc w:val="left"/>
        <w:textAlignment w:val="auto"/>
        <w:rPr>
          <w:rFonts w:hint="default"/>
          <w:color w:val="auto"/>
          <w:sz w:val="24"/>
          <w:lang w:val="en-US" w:eastAsia="zh-CN"/>
        </w:rPr>
      </w:pPr>
      <w:r>
        <w:rPr>
          <w:rFonts w:hint="default"/>
          <w:color w:val="auto"/>
          <w:sz w:val="24"/>
          <w:lang w:val="en-US" w:eastAsia="zh-CN"/>
        </w:rPr>
        <w:t>西青犬类留检所犬只照护。需要委托的服务包括：犬只分笼设计、犬只喂养计划制定，犬粮定制、犬舍防疫消杀、犬伤病治疗、犬只防病和狂犬疫苗注射、犬用芯片注射及档案建立、协助公安机关开展犬只领养、犬尸无害化处理等。</w:t>
      </w:r>
    </w:p>
    <w:p w14:paraId="6EF0F7DA">
      <w:pPr>
        <w:spacing w:line="360" w:lineRule="auto"/>
        <w:ind w:firstLine="448" w:firstLineChars="200"/>
        <w:outlineLvl w:val="0"/>
        <w:rPr>
          <w:rFonts w:hint="eastAsia" w:eastAsia="宋体"/>
          <w:color w:val="auto"/>
          <w:sz w:val="24"/>
          <w:lang w:eastAsia="zh-CN"/>
        </w:rPr>
      </w:pPr>
      <w:r>
        <w:rPr>
          <w:rFonts w:hint="eastAsia"/>
          <w:color w:val="auto"/>
          <w:sz w:val="24"/>
        </w:rPr>
        <w:t>本项目属于其他未列明行业</w:t>
      </w:r>
      <w:r>
        <w:rPr>
          <w:rFonts w:hint="eastAsia"/>
          <w:color w:val="auto"/>
          <w:sz w:val="24"/>
          <w:lang w:eastAsia="zh-CN"/>
        </w:rPr>
        <w:t>。</w:t>
      </w:r>
    </w:p>
    <w:p w14:paraId="7228ADAA">
      <w:pPr>
        <w:spacing w:line="360" w:lineRule="auto"/>
        <w:ind w:firstLine="448" w:firstLineChars="200"/>
        <w:outlineLvl w:val="0"/>
        <w:rPr>
          <w:rFonts w:hint="eastAsia"/>
          <w:b/>
          <w:bCs/>
          <w:color w:val="auto"/>
          <w:sz w:val="24"/>
        </w:rPr>
      </w:pPr>
      <w:r>
        <w:rPr>
          <w:rFonts w:hint="default" w:ascii="Times New Roman" w:hAnsi="Times New Roman" w:eastAsia="宋体" w:cs="Times New Roman"/>
          <w:color w:val="auto"/>
          <w:sz w:val="24"/>
          <w:szCs w:val="24"/>
        </w:rPr>
        <w:t>★</w:t>
      </w:r>
      <w:r>
        <w:rPr>
          <w:rFonts w:hint="eastAsia"/>
          <w:b/>
          <w:bCs/>
          <w:color w:val="auto"/>
          <w:sz w:val="24"/>
        </w:rPr>
        <w:t>二、人员及岗位要求</w:t>
      </w:r>
    </w:p>
    <w:tbl>
      <w:tblPr>
        <w:tblStyle w:val="13"/>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373"/>
        <w:gridCol w:w="780"/>
        <w:gridCol w:w="4182"/>
        <w:gridCol w:w="1230"/>
        <w:gridCol w:w="1233"/>
      </w:tblGrid>
      <w:tr w14:paraId="60F3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D8C0452">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73" w:type="dxa"/>
            <w:vAlign w:val="center"/>
          </w:tcPr>
          <w:p w14:paraId="40D29F03">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岗位名称</w:t>
            </w:r>
          </w:p>
        </w:tc>
        <w:tc>
          <w:tcPr>
            <w:tcW w:w="780" w:type="dxa"/>
            <w:vAlign w:val="center"/>
          </w:tcPr>
          <w:p w14:paraId="646C3A9F">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人数</w:t>
            </w:r>
          </w:p>
        </w:tc>
        <w:tc>
          <w:tcPr>
            <w:tcW w:w="4182" w:type="dxa"/>
            <w:vAlign w:val="center"/>
          </w:tcPr>
          <w:p w14:paraId="39D19FFE">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要求</w:t>
            </w:r>
          </w:p>
        </w:tc>
        <w:tc>
          <w:tcPr>
            <w:tcW w:w="1230" w:type="dxa"/>
            <w:vAlign w:val="center"/>
          </w:tcPr>
          <w:p w14:paraId="2309B991">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是否接受退休人员</w:t>
            </w:r>
          </w:p>
        </w:tc>
        <w:tc>
          <w:tcPr>
            <w:tcW w:w="1233" w:type="dxa"/>
            <w:vAlign w:val="center"/>
          </w:tcPr>
          <w:p w14:paraId="338B755E">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工作时间</w:t>
            </w:r>
          </w:p>
        </w:tc>
      </w:tr>
      <w:tr w14:paraId="5B2A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C96A461">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73" w:type="dxa"/>
            <w:vAlign w:val="center"/>
          </w:tcPr>
          <w:p w14:paraId="66C9FAF3">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项目负责人</w:t>
            </w:r>
          </w:p>
        </w:tc>
        <w:tc>
          <w:tcPr>
            <w:tcW w:w="780" w:type="dxa"/>
            <w:vAlign w:val="center"/>
          </w:tcPr>
          <w:p w14:paraId="4C641D83">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82" w:type="dxa"/>
            <w:vAlign w:val="center"/>
          </w:tcPr>
          <w:p w14:paraId="259E83AC">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1）性别不限，年龄50周岁</w:t>
            </w:r>
            <w:r>
              <w:rPr>
                <w:rFonts w:hint="eastAsia" w:ascii="宋体" w:hAnsi="宋体" w:eastAsia="宋体" w:cs="宋体"/>
                <w:color w:val="auto"/>
                <w:sz w:val="24"/>
                <w:szCs w:val="24"/>
                <w:lang w:val="en-US" w:eastAsia="zh-CN"/>
              </w:rPr>
              <w:t>或以下</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2）大学本科或以上学历；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3）5年</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以上宠物医院管理岗位经验。</w:t>
            </w:r>
          </w:p>
        </w:tc>
        <w:tc>
          <w:tcPr>
            <w:tcW w:w="1230" w:type="dxa"/>
            <w:vAlign w:val="center"/>
          </w:tcPr>
          <w:p w14:paraId="0B0E7E35">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233" w:type="dxa"/>
            <w:vAlign w:val="center"/>
          </w:tcPr>
          <w:p w14:paraId="1CF43E01">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每周三天到现场指导工作开展</w:t>
            </w:r>
          </w:p>
        </w:tc>
      </w:tr>
      <w:tr w14:paraId="70FF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864E3EE">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73" w:type="dxa"/>
            <w:vAlign w:val="center"/>
          </w:tcPr>
          <w:p w14:paraId="25F375C4">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主治兽医师</w:t>
            </w:r>
          </w:p>
        </w:tc>
        <w:tc>
          <w:tcPr>
            <w:tcW w:w="780" w:type="dxa"/>
            <w:vAlign w:val="center"/>
          </w:tcPr>
          <w:p w14:paraId="64AA86CB">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82" w:type="dxa"/>
            <w:vAlign w:val="center"/>
          </w:tcPr>
          <w:p w14:paraId="0430FFF1">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1）性别不限，年龄40周岁</w:t>
            </w:r>
            <w:r>
              <w:rPr>
                <w:rFonts w:hint="eastAsia" w:ascii="宋体" w:hAnsi="宋体" w:eastAsia="宋体" w:cs="宋体"/>
                <w:color w:val="auto"/>
                <w:sz w:val="24"/>
                <w:szCs w:val="24"/>
                <w:lang w:val="en-US" w:eastAsia="zh-CN"/>
              </w:rPr>
              <w:t>或以下</w:t>
            </w:r>
            <w:r>
              <w:rPr>
                <w:rFonts w:hint="eastAsia" w:ascii="宋体" w:hAnsi="宋体" w:eastAsia="宋体" w:cs="宋体"/>
                <w:color w:val="auto"/>
                <w:sz w:val="24"/>
                <w:szCs w:val="24"/>
              </w:rPr>
              <w:t>；</w:t>
            </w:r>
          </w:p>
          <w:p w14:paraId="184A3872">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2）动物医学专业方向大专</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以上学历；</w:t>
            </w:r>
          </w:p>
          <w:p w14:paraId="4AA570DB">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3）持执业兽医师资格证书</w:t>
            </w:r>
            <w:r>
              <w:rPr>
                <w:rFonts w:hint="eastAsia" w:ascii="宋体" w:hAnsi="宋体" w:eastAsia="宋体" w:cs="宋体"/>
                <w:color w:val="auto"/>
                <w:sz w:val="24"/>
                <w:szCs w:val="24"/>
                <w:lang w:val="en-US" w:eastAsia="zh-CN"/>
              </w:rPr>
              <w:t>上岗</w:t>
            </w:r>
            <w:r>
              <w:rPr>
                <w:rFonts w:hint="eastAsia" w:ascii="宋体" w:hAnsi="宋体" w:eastAsia="宋体" w:cs="宋体"/>
                <w:color w:val="auto"/>
                <w:sz w:val="24"/>
                <w:szCs w:val="24"/>
              </w:rPr>
              <w:t>；</w:t>
            </w:r>
          </w:p>
          <w:p w14:paraId="2B55A658">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4）5年</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以上兽医主治医师岗位工作经验。</w:t>
            </w:r>
          </w:p>
        </w:tc>
        <w:tc>
          <w:tcPr>
            <w:tcW w:w="1230" w:type="dxa"/>
            <w:vAlign w:val="center"/>
          </w:tcPr>
          <w:p w14:paraId="69CBCDA7">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233" w:type="dxa"/>
            <w:vAlign w:val="center"/>
          </w:tcPr>
          <w:p w14:paraId="23EE51BE">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每周两天到现场工作开展</w:t>
            </w:r>
          </w:p>
        </w:tc>
      </w:tr>
      <w:tr w14:paraId="2DF7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9F5BF43">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73" w:type="dxa"/>
            <w:vAlign w:val="center"/>
          </w:tcPr>
          <w:p w14:paraId="6ACA9D41">
            <w:pPr>
              <w:keepNext w:val="0"/>
              <w:keepLines w:val="0"/>
              <w:pageBreakBefore w:val="0"/>
              <w:widowControl w:val="0"/>
              <w:kinsoku/>
              <w:wordWrap w:val="0"/>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助</w:t>
            </w:r>
            <w:r>
              <w:rPr>
                <w:rFonts w:hint="eastAsia" w:ascii="宋体" w:hAnsi="宋体" w:eastAsia="宋体" w:cs="宋体"/>
                <w:color w:val="auto"/>
                <w:sz w:val="24"/>
                <w:szCs w:val="24"/>
                <w:lang w:val="en-US" w:eastAsia="zh-CN" w:bidi="ar"/>
              </w:rPr>
              <w:t>理</w:t>
            </w:r>
            <w:r>
              <w:rPr>
                <w:rFonts w:hint="eastAsia" w:ascii="宋体" w:hAnsi="宋体" w:eastAsia="宋体" w:cs="宋体"/>
                <w:color w:val="auto"/>
                <w:sz w:val="24"/>
                <w:szCs w:val="24"/>
                <w:lang w:bidi="ar"/>
              </w:rPr>
              <w:t>兽医师</w:t>
            </w:r>
          </w:p>
        </w:tc>
        <w:tc>
          <w:tcPr>
            <w:tcW w:w="780" w:type="dxa"/>
            <w:vAlign w:val="center"/>
          </w:tcPr>
          <w:p w14:paraId="20A59705">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182" w:type="dxa"/>
            <w:vAlign w:val="center"/>
          </w:tcPr>
          <w:p w14:paraId="55CB02F9">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1）性别不限，年龄40周岁</w:t>
            </w:r>
            <w:r>
              <w:rPr>
                <w:rFonts w:hint="eastAsia" w:ascii="宋体" w:hAnsi="宋体" w:eastAsia="宋体" w:cs="宋体"/>
                <w:color w:val="auto"/>
                <w:sz w:val="24"/>
                <w:szCs w:val="24"/>
                <w:lang w:val="en-US" w:eastAsia="zh-CN"/>
              </w:rPr>
              <w:t>或以下</w:t>
            </w:r>
            <w:r>
              <w:rPr>
                <w:rFonts w:hint="eastAsia" w:ascii="宋体" w:hAnsi="宋体" w:eastAsia="宋体" w:cs="宋体"/>
                <w:color w:val="auto"/>
                <w:sz w:val="24"/>
                <w:szCs w:val="24"/>
              </w:rPr>
              <w:t>；</w:t>
            </w:r>
          </w:p>
          <w:p w14:paraId="77306917">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2）动物医学专业方向大专</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以上学历；</w:t>
            </w:r>
          </w:p>
          <w:p w14:paraId="54F852D3">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3）持执业兽医师资格证书或执业助理兽医师资格证书</w:t>
            </w:r>
            <w:r>
              <w:rPr>
                <w:rFonts w:hint="eastAsia" w:ascii="宋体" w:hAnsi="宋体" w:eastAsia="宋体" w:cs="宋体"/>
                <w:color w:val="auto"/>
                <w:sz w:val="24"/>
                <w:szCs w:val="24"/>
                <w:lang w:val="en-US" w:eastAsia="zh-CN"/>
              </w:rPr>
              <w:t>上岗</w:t>
            </w:r>
            <w:r>
              <w:rPr>
                <w:rFonts w:hint="eastAsia" w:ascii="宋体" w:hAnsi="宋体" w:eastAsia="宋体" w:cs="宋体"/>
                <w:color w:val="auto"/>
                <w:sz w:val="24"/>
                <w:szCs w:val="24"/>
              </w:rPr>
              <w:t>；</w:t>
            </w:r>
          </w:p>
          <w:p w14:paraId="0FF06BDE">
            <w:pPr>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4）3年</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以上宠物医院诊疗岗位工作经验。</w:t>
            </w:r>
          </w:p>
        </w:tc>
        <w:tc>
          <w:tcPr>
            <w:tcW w:w="1230" w:type="dxa"/>
            <w:vAlign w:val="center"/>
          </w:tcPr>
          <w:p w14:paraId="7892BEBE">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1233" w:type="dxa"/>
            <w:vAlign w:val="center"/>
          </w:tcPr>
          <w:p w14:paraId="0702CB5E">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每周三天到现场工作开展</w:t>
            </w:r>
          </w:p>
        </w:tc>
      </w:tr>
      <w:tr w14:paraId="0CCE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gridSpan w:val="2"/>
            <w:vAlign w:val="center"/>
          </w:tcPr>
          <w:p w14:paraId="58C4DC8A">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合计人数</w:t>
            </w:r>
          </w:p>
        </w:tc>
        <w:tc>
          <w:tcPr>
            <w:tcW w:w="7425" w:type="dxa"/>
            <w:gridSpan w:val="4"/>
            <w:vAlign w:val="center"/>
          </w:tcPr>
          <w:p w14:paraId="17D01A52">
            <w:pPr>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bl>
    <w:p w14:paraId="77E55E5A">
      <w:pPr>
        <w:spacing w:line="360" w:lineRule="auto"/>
        <w:ind w:firstLine="448" w:firstLineChars="200"/>
        <w:outlineLvl w:val="0"/>
        <w:rPr>
          <w:rFonts w:hint="default"/>
          <w:b/>
          <w:bCs/>
          <w:color w:val="auto"/>
          <w:sz w:val="24"/>
          <w:lang w:val="en-US" w:eastAsia="zh-CN"/>
        </w:rPr>
      </w:pPr>
      <w:r>
        <w:rPr>
          <w:rFonts w:hint="default" w:ascii="Times New Roman" w:hAnsi="Times New Roman" w:eastAsia="宋体" w:cs="Times New Roman"/>
          <w:color w:val="auto"/>
          <w:sz w:val="24"/>
          <w:szCs w:val="24"/>
        </w:rPr>
        <w:t>★</w:t>
      </w:r>
      <w:r>
        <w:rPr>
          <w:rFonts w:hint="eastAsia"/>
          <w:b/>
          <w:bCs/>
          <w:color w:val="auto"/>
          <w:sz w:val="24"/>
          <w:lang w:val="en-US" w:eastAsia="zh-CN"/>
        </w:rPr>
        <w:t>三</w:t>
      </w:r>
      <w:r>
        <w:rPr>
          <w:rFonts w:hint="default"/>
          <w:b/>
          <w:bCs/>
          <w:color w:val="auto"/>
          <w:sz w:val="24"/>
          <w:lang w:val="en-US" w:eastAsia="zh-CN"/>
        </w:rPr>
        <w:t>、各岗位人员具体工作内容、职责及服务标准</w:t>
      </w:r>
    </w:p>
    <w:p w14:paraId="54E04C4C">
      <w:pPr>
        <w:spacing w:line="360" w:lineRule="auto"/>
        <w:ind w:firstLine="448" w:firstLineChars="200"/>
        <w:outlineLvl w:val="0"/>
        <w:rPr>
          <w:rFonts w:hint="default"/>
          <w:b/>
          <w:bCs/>
          <w:color w:val="auto"/>
          <w:sz w:val="24"/>
          <w:lang w:val="en-US" w:eastAsia="zh-CN"/>
        </w:rPr>
      </w:pPr>
      <w:r>
        <w:rPr>
          <w:rFonts w:hint="default"/>
          <w:b/>
          <w:bCs/>
          <w:color w:val="auto"/>
          <w:sz w:val="24"/>
          <w:lang w:val="en-US" w:eastAsia="zh-CN"/>
        </w:rPr>
        <w:t>（一）岗位职责</w:t>
      </w:r>
    </w:p>
    <w:p w14:paraId="1DC6566E">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1、项目负责人主要负责：犬只诊疗、犬舍及环境消杀、疫病防控和疫苗注射、芯片注射、犬只分笼、犬粮定制、犬只档案建立、犬只领养等工作的现场指挥和与采购方负责人的沟通协调。</w:t>
      </w:r>
    </w:p>
    <w:p w14:paraId="3D5CD9BC">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2、主治兽医师主要负责：犬只诊疗、犬舍及环境消杀、疫病防控疫苗注射、芯片注射、犬只分笼、犬粮定制、犬只档案建立等工作。</w:t>
      </w:r>
    </w:p>
    <w:p w14:paraId="6BD03375">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3、助理兽医师主要负责：协助兽医师开展犬只诊疗、犬舍及环境消杀、疫病防控疫苗注射、芯片注射、犬只分笼、犬粮定制、犬只档案建立等工作，以及犬只日常喂药、打针、输液、护理及记录工作。</w:t>
      </w:r>
    </w:p>
    <w:p w14:paraId="21BD161A">
      <w:pPr>
        <w:spacing w:line="360" w:lineRule="auto"/>
        <w:ind w:firstLine="448" w:firstLineChars="200"/>
        <w:outlineLvl w:val="0"/>
        <w:rPr>
          <w:rFonts w:hint="default"/>
          <w:b/>
          <w:bCs/>
          <w:color w:val="auto"/>
          <w:sz w:val="24"/>
          <w:lang w:val="en-US" w:eastAsia="zh-CN"/>
        </w:rPr>
      </w:pPr>
      <w:r>
        <w:rPr>
          <w:rFonts w:hint="default"/>
          <w:b/>
          <w:bCs/>
          <w:color w:val="auto"/>
          <w:sz w:val="24"/>
          <w:lang w:val="en-US" w:eastAsia="zh-CN"/>
        </w:rPr>
        <w:t>（二）服务内容及标准要求</w:t>
      </w:r>
    </w:p>
    <w:p w14:paraId="1542C7B3">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1、定制犬粮技术要求</w:t>
      </w:r>
    </w:p>
    <w:p w14:paraId="3D9B8803">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（1）犬粮品类</w:t>
      </w:r>
    </w:p>
    <w:p w14:paraId="34FDAEEA">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全价成年犬粮以及必要的幼年犬粮、功能性犬粮。</w:t>
      </w:r>
    </w:p>
    <w:p w14:paraId="220ACD02">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（2）犬粮基本要求</w:t>
      </w:r>
    </w:p>
    <w:p w14:paraId="009C8078">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产品类型：应为符合国家标准《GB/T 31216-2014 全价宠物食品犬粮》的全价配合饲料；</w:t>
      </w:r>
    </w:p>
    <w:p w14:paraId="119BC09B">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产品形态：干燥型颗粒犬粮；</w:t>
      </w:r>
    </w:p>
    <w:p w14:paraId="4767AC17">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口味配方：提供鸡肉、鸭肉等至少两种以上主流配方供选择（价位相同）；</w:t>
      </w:r>
    </w:p>
    <w:p w14:paraId="328C8221">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生产日期：必须是距生产日期不超过3个月的新鲜产品，保质期剩余时间不得少于原保质期的2/3。</w:t>
      </w:r>
    </w:p>
    <w:p w14:paraId="27C94FCE">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保质期：1年以上，不超过2年。</w:t>
      </w:r>
    </w:p>
    <w:p w14:paraId="023332F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（3）犬粮营养成分</w:t>
      </w:r>
    </w:p>
    <w:p w14:paraId="2DBFD467">
      <w:pPr>
        <w:spacing w:line="360" w:lineRule="auto"/>
        <w:ind w:firstLine="448" w:firstLineChars="200"/>
        <w:outlineLvl w:val="0"/>
        <w:rPr>
          <w:rFonts w:hint="default"/>
          <w:b w:val="0"/>
          <w:bCs w:val="0"/>
          <w:color w:val="auto"/>
          <w:sz w:val="24"/>
          <w:lang w:val="en-US" w:eastAsia="zh-CN"/>
        </w:rPr>
      </w:pPr>
      <w:r>
        <w:rPr>
          <w:rFonts w:hint="eastAsia"/>
          <w:b w:val="0"/>
          <w:bCs w:val="0"/>
          <w:color w:val="auto"/>
          <w:sz w:val="24"/>
          <w:lang w:val="en-US" w:eastAsia="zh-CN"/>
        </w:rPr>
        <w:t>犬粮供应时向采购人提供</w:t>
      </w:r>
      <w:r>
        <w:rPr>
          <w:rFonts w:hint="default"/>
          <w:b w:val="0"/>
          <w:bCs w:val="0"/>
          <w:color w:val="auto"/>
          <w:sz w:val="24"/>
          <w:lang w:val="en-US" w:eastAsia="zh-CN"/>
        </w:rPr>
        <w:t>省级及以上CMA/CNAS资质认证的第三方检测机构出具的有效检测报告，证明其符合以下核心营养指标：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1770"/>
        <w:gridCol w:w="1622"/>
        <w:gridCol w:w="1875"/>
      </w:tblGrid>
      <w:tr w14:paraId="7AC7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7180BCF7">
            <w:pPr>
              <w:spacing w:line="400" w:lineRule="exact"/>
              <w:ind w:firstLine="448" w:firstLineChars="200"/>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营养成分</w:t>
            </w:r>
          </w:p>
        </w:tc>
        <w:tc>
          <w:tcPr>
            <w:tcW w:w="1770" w:type="dxa"/>
          </w:tcPr>
          <w:p w14:paraId="7B38D9C4">
            <w:pPr>
              <w:spacing w:line="400" w:lineRule="exact"/>
              <w:ind w:firstLine="448" w:firstLineChars="200"/>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成犬粮</w:t>
            </w:r>
          </w:p>
        </w:tc>
        <w:tc>
          <w:tcPr>
            <w:tcW w:w="1622" w:type="dxa"/>
          </w:tcPr>
          <w:p w14:paraId="78F20D6A">
            <w:pPr>
              <w:spacing w:line="400" w:lineRule="exact"/>
              <w:ind w:firstLine="448" w:firstLineChars="200"/>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幼犬粮</w:t>
            </w:r>
          </w:p>
        </w:tc>
        <w:tc>
          <w:tcPr>
            <w:tcW w:w="1875" w:type="dxa"/>
          </w:tcPr>
          <w:p w14:paraId="3DCE397B">
            <w:pPr>
              <w:spacing w:line="400" w:lineRule="exact"/>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检测依据标准</w:t>
            </w:r>
          </w:p>
        </w:tc>
      </w:tr>
      <w:tr w14:paraId="0FBA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7C4065FA">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粗蛋白质</w:t>
            </w:r>
          </w:p>
        </w:tc>
        <w:tc>
          <w:tcPr>
            <w:tcW w:w="1770" w:type="dxa"/>
          </w:tcPr>
          <w:p w14:paraId="2A031952">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22%</w:t>
            </w:r>
          </w:p>
        </w:tc>
        <w:tc>
          <w:tcPr>
            <w:tcW w:w="1622" w:type="dxa"/>
          </w:tcPr>
          <w:p w14:paraId="39F1A8EE">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28%</w:t>
            </w:r>
          </w:p>
        </w:tc>
        <w:tc>
          <w:tcPr>
            <w:tcW w:w="1875" w:type="dxa"/>
          </w:tcPr>
          <w:p w14:paraId="6BE45CD8">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GB/T 6432</w:t>
            </w:r>
          </w:p>
        </w:tc>
      </w:tr>
      <w:tr w14:paraId="5DD6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775A794D">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粗脂肪</w:t>
            </w:r>
          </w:p>
        </w:tc>
        <w:tc>
          <w:tcPr>
            <w:tcW w:w="1770" w:type="dxa"/>
          </w:tcPr>
          <w:p w14:paraId="4832FBA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11%</w:t>
            </w:r>
          </w:p>
        </w:tc>
        <w:tc>
          <w:tcPr>
            <w:tcW w:w="1622" w:type="dxa"/>
          </w:tcPr>
          <w:p w14:paraId="29761A97">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12%</w:t>
            </w:r>
          </w:p>
        </w:tc>
        <w:tc>
          <w:tcPr>
            <w:tcW w:w="1875" w:type="dxa"/>
          </w:tcPr>
          <w:p w14:paraId="46B25EC2">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GB/T 6433</w:t>
            </w:r>
          </w:p>
        </w:tc>
      </w:tr>
      <w:tr w14:paraId="10BF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4F71F32A">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粗纤维</w:t>
            </w:r>
          </w:p>
        </w:tc>
        <w:tc>
          <w:tcPr>
            <w:tcW w:w="1770" w:type="dxa"/>
          </w:tcPr>
          <w:p w14:paraId="2452ADC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8%</w:t>
            </w:r>
          </w:p>
        </w:tc>
        <w:tc>
          <w:tcPr>
            <w:tcW w:w="1622" w:type="dxa"/>
          </w:tcPr>
          <w:p w14:paraId="4E58CEA3">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≤8%</w:t>
            </w:r>
          </w:p>
        </w:tc>
        <w:tc>
          <w:tcPr>
            <w:tcW w:w="1875" w:type="dxa"/>
          </w:tcPr>
          <w:p w14:paraId="51E92FF6">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GB/T 6434</w:t>
            </w:r>
          </w:p>
        </w:tc>
      </w:tr>
      <w:tr w14:paraId="409D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6DE69187">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粗灰分</w:t>
            </w:r>
          </w:p>
        </w:tc>
        <w:tc>
          <w:tcPr>
            <w:tcW w:w="1770" w:type="dxa"/>
          </w:tcPr>
          <w:p w14:paraId="0DF2FB16">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10%</w:t>
            </w:r>
          </w:p>
        </w:tc>
        <w:tc>
          <w:tcPr>
            <w:tcW w:w="1622" w:type="dxa"/>
          </w:tcPr>
          <w:p w14:paraId="139A65F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≤10%</w:t>
            </w:r>
          </w:p>
        </w:tc>
        <w:tc>
          <w:tcPr>
            <w:tcW w:w="1875" w:type="dxa"/>
          </w:tcPr>
          <w:p w14:paraId="068B5091">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GB/T 6438</w:t>
            </w:r>
          </w:p>
        </w:tc>
      </w:tr>
      <w:tr w14:paraId="5F52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141B1B7C">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钙</w:t>
            </w:r>
          </w:p>
        </w:tc>
        <w:tc>
          <w:tcPr>
            <w:tcW w:w="1770" w:type="dxa"/>
          </w:tcPr>
          <w:p w14:paraId="6C3B8E1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0.6% - 1.8%</w:t>
            </w:r>
          </w:p>
        </w:tc>
        <w:tc>
          <w:tcPr>
            <w:tcW w:w="1622" w:type="dxa"/>
          </w:tcPr>
          <w:p w14:paraId="2EC0D99A">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1.0% - 1.8%</w:t>
            </w:r>
          </w:p>
        </w:tc>
        <w:tc>
          <w:tcPr>
            <w:tcW w:w="1875" w:type="dxa"/>
          </w:tcPr>
          <w:p w14:paraId="423B4A17">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GB/T 6436</w:t>
            </w:r>
          </w:p>
        </w:tc>
      </w:tr>
      <w:tr w14:paraId="7CAF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2EC16780">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总磷</w:t>
            </w:r>
          </w:p>
        </w:tc>
        <w:tc>
          <w:tcPr>
            <w:tcW w:w="1770" w:type="dxa"/>
          </w:tcPr>
          <w:p w14:paraId="673250F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0.5%</w:t>
            </w:r>
          </w:p>
        </w:tc>
        <w:tc>
          <w:tcPr>
            <w:tcW w:w="1622" w:type="dxa"/>
          </w:tcPr>
          <w:p w14:paraId="6026DA88">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0.8%</w:t>
            </w:r>
          </w:p>
        </w:tc>
        <w:tc>
          <w:tcPr>
            <w:tcW w:w="1875" w:type="dxa"/>
          </w:tcPr>
          <w:p w14:paraId="2A9BD691">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GB/T 6437</w:t>
            </w:r>
          </w:p>
        </w:tc>
      </w:tr>
      <w:tr w14:paraId="78A4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460299DB">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水溶性氯化物（盐）</w:t>
            </w:r>
          </w:p>
        </w:tc>
        <w:tc>
          <w:tcPr>
            <w:tcW w:w="1770" w:type="dxa"/>
          </w:tcPr>
          <w:p w14:paraId="16806AF2">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0.05% - 0.3%</w:t>
            </w:r>
          </w:p>
        </w:tc>
        <w:tc>
          <w:tcPr>
            <w:tcW w:w="1622" w:type="dxa"/>
          </w:tcPr>
          <w:p w14:paraId="31AEBFF2">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0.05% - 0.3%</w:t>
            </w:r>
          </w:p>
        </w:tc>
        <w:tc>
          <w:tcPr>
            <w:tcW w:w="1875" w:type="dxa"/>
          </w:tcPr>
          <w:p w14:paraId="6E8A68D4">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GB/T 6439</w:t>
            </w:r>
          </w:p>
        </w:tc>
      </w:tr>
      <w:tr w14:paraId="6637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7D281B0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赖氨酸</w:t>
            </w:r>
          </w:p>
        </w:tc>
        <w:tc>
          <w:tcPr>
            <w:tcW w:w="1770" w:type="dxa"/>
          </w:tcPr>
          <w:p w14:paraId="0DA4CFA6">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xml:space="preserve">≥ 0.8% </w:t>
            </w:r>
          </w:p>
        </w:tc>
        <w:tc>
          <w:tcPr>
            <w:tcW w:w="1622" w:type="dxa"/>
          </w:tcPr>
          <w:p w14:paraId="4AC70621">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xml:space="preserve">≥ 0.8% </w:t>
            </w:r>
          </w:p>
        </w:tc>
        <w:tc>
          <w:tcPr>
            <w:tcW w:w="1875" w:type="dxa"/>
          </w:tcPr>
          <w:p w14:paraId="6EBC07A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GB/T 18246</w:t>
            </w:r>
          </w:p>
        </w:tc>
      </w:tr>
      <w:tr w14:paraId="6184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381684D4">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动物原料占比</w:t>
            </w:r>
          </w:p>
        </w:tc>
        <w:tc>
          <w:tcPr>
            <w:tcW w:w="1770" w:type="dxa"/>
          </w:tcPr>
          <w:p w14:paraId="34619F0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55%</w:t>
            </w:r>
          </w:p>
        </w:tc>
        <w:tc>
          <w:tcPr>
            <w:tcW w:w="1622" w:type="dxa"/>
          </w:tcPr>
          <w:p w14:paraId="2E7C21AA">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60%</w:t>
            </w:r>
          </w:p>
        </w:tc>
        <w:tc>
          <w:tcPr>
            <w:tcW w:w="1875" w:type="dxa"/>
            <w:vMerge w:val="restart"/>
          </w:tcPr>
          <w:p w14:paraId="6709586A">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厂家提供配方</w:t>
            </w:r>
          </w:p>
        </w:tc>
      </w:tr>
      <w:tr w14:paraId="658C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3CF9CB06">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鲜肉占比</w:t>
            </w:r>
          </w:p>
        </w:tc>
        <w:tc>
          <w:tcPr>
            <w:tcW w:w="1770" w:type="dxa"/>
          </w:tcPr>
          <w:p w14:paraId="60329487">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25%</w:t>
            </w:r>
          </w:p>
        </w:tc>
        <w:tc>
          <w:tcPr>
            <w:tcW w:w="1622" w:type="dxa"/>
          </w:tcPr>
          <w:p w14:paraId="6C8815FB">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25%</w:t>
            </w:r>
          </w:p>
        </w:tc>
        <w:tc>
          <w:tcPr>
            <w:tcW w:w="1875" w:type="dxa"/>
            <w:vMerge w:val="continue"/>
          </w:tcPr>
          <w:p w14:paraId="41A586D9">
            <w:pPr>
              <w:spacing w:line="400" w:lineRule="exact"/>
              <w:ind w:firstLine="448" w:firstLineChars="200"/>
              <w:rPr>
                <w:rFonts w:ascii="Times New Roman" w:hAnsi="Times New Roman" w:eastAsia="宋体" w:cs="Times New Roman"/>
                <w:color w:val="auto"/>
                <w:kern w:val="0"/>
                <w:sz w:val="24"/>
                <w:szCs w:val="24"/>
              </w:rPr>
            </w:pPr>
          </w:p>
        </w:tc>
      </w:tr>
      <w:tr w14:paraId="2E2D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tcPr>
          <w:p w14:paraId="6D88FFD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烘干脱水肉类占比</w:t>
            </w:r>
          </w:p>
        </w:tc>
        <w:tc>
          <w:tcPr>
            <w:tcW w:w="1770" w:type="dxa"/>
          </w:tcPr>
          <w:p w14:paraId="73C91B6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17%</w:t>
            </w:r>
          </w:p>
        </w:tc>
        <w:tc>
          <w:tcPr>
            <w:tcW w:w="1622" w:type="dxa"/>
          </w:tcPr>
          <w:p w14:paraId="74B3DF80">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17%</w:t>
            </w:r>
          </w:p>
        </w:tc>
        <w:tc>
          <w:tcPr>
            <w:tcW w:w="1875" w:type="dxa"/>
            <w:vMerge w:val="continue"/>
          </w:tcPr>
          <w:p w14:paraId="4185FA3A">
            <w:pPr>
              <w:spacing w:line="400" w:lineRule="exact"/>
              <w:ind w:firstLine="448" w:firstLineChars="200"/>
              <w:rPr>
                <w:rFonts w:ascii="Times New Roman" w:hAnsi="Times New Roman" w:eastAsia="宋体" w:cs="Times New Roman"/>
                <w:color w:val="auto"/>
                <w:kern w:val="0"/>
                <w:sz w:val="24"/>
                <w:szCs w:val="24"/>
              </w:rPr>
            </w:pPr>
          </w:p>
        </w:tc>
      </w:tr>
    </w:tbl>
    <w:p w14:paraId="7C2D6D10">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注：以上为最低/最高限值，采购人有权对更优的营养配比进行优先考虑。</w:t>
      </w:r>
    </w:p>
    <w:p w14:paraId="21FAF12C">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（4）包装与标识要求</w:t>
      </w:r>
    </w:p>
    <w:p w14:paraId="7301A265">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包装规格：为便于储存和分发，主要提供15kg或20kg的密封包装；要求包装坚固、防潮、防破损；</w:t>
      </w:r>
    </w:p>
    <w:p w14:paraId="7405E0AE">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包装标识：必须符合《饲料标签标准GB 10648》，清晰标注产品名称、配料表、营养成分、分析保证值、生产日期、保质期、生产厂家等信息。</w:t>
      </w:r>
    </w:p>
    <w:p w14:paraId="431821A8">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2、消杀技术要求</w:t>
      </w:r>
    </w:p>
    <w:p w14:paraId="2FC868F5">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为确保本留检所内动物健康、控制疾病传播、保障工作人员及公众安全，并维持良好的动物福利，特制定本环境消杀需求，旨在通过科学、系统、规范的消毒灭菌流程，有效杀灭环境中的病原微生物（如病毒、细菌、真菌、寄生虫等），显著降低犬只交叉感染风险，创建一个安全、卫生的收容环境。</w:t>
      </w:r>
    </w:p>
    <w:p w14:paraId="6D30DD03">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重点消杀场所及面积：领养区及配套工作间等798平米；犬舍及附属用房1195.2平米。</w:t>
      </w:r>
    </w:p>
    <w:p w14:paraId="73DA8456">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（1）日常消杀</w:t>
      </w:r>
    </w:p>
    <w:p w14:paraId="75A22492">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①分级管理</w:t>
      </w:r>
    </w:p>
    <w:p w14:paraId="0A0D36E2">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A.分级管理：将不同区域按风险等级划分，实施不同强度的消杀方案。</w:t>
      </w:r>
    </w:p>
    <w:p w14:paraId="20079CEF">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B.清洁优先：任何消毒工作必须在彻底清洁（清除有机物如粪便、尿液、毛发、污物）之后进行，否则消毒效果将大幅降低。</w:t>
      </w:r>
    </w:p>
    <w:p w14:paraId="12B705A8">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C.科学选药：根据目标病原和消杀区域，选择经认证、有效的消毒剂，并定期轮换使用以防耐药性产生。</w:t>
      </w:r>
    </w:p>
    <w:p w14:paraId="6FB7543F">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D.规范操作：工作人员必须接受培训，熟练掌握消毒剂的配制、使用方法和个人防护装备的穿戴。</w:t>
      </w:r>
    </w:p>
    <w:p w14:paraId="4E976501">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E.记录可追溯：对所有消杀活动进行详细记录，确保责任到人，过程可追溯。</w:t>
      </w:r>
    </w:p>
    <w:p w14:paraId="6C5A600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②消杀区域与频率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587"/>
        <w:gridCol w:w="1884"/>
        <w:gridCol w:w="2510"/>
      </w:tblGrid>
      <w:tr w14:paraId="0461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1D23E297">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风险等级</w:t>
            </w:r>
          </w:p>
        </w:tc>
        <w:tc>
          <w:tcPr>
            <w:tcW w:w="2587" w:type="dxa"/>
          </w:tcPr>
          <w:p w14:paraId="029AC835">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区域示例</w:t>
            </w:r>
          </w:p>
        </w:tc>
        <w:tc>
          <w:tcPr>
            <w:tcW w:w="1884" w:type="dxa"/>
          </w:tcPr>
          <w:p w14:paraId="257DBC9A">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消杀频率</w:t>
            </w:r>
          </w:p>
        </w:tc>
        <w:tc>
          <w:tcPr>
            <w:tcW w:w="2510" w:type="dxa"/>
          </w:tcPr>
          <w:p w14:paraId="7A0AF350">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备注</w:t>
            </w:r>
          </w:p>
        </w:tc>
      </w:tr>
      <w:tr w14:paraId="7BF4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6B31ED51">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高风险区</w:t>
            </w:r>
          </w:p>
        </w:tc>
        <w:tc>
          <w:tcPr>
            <w:tcW w:w="2587" w:type="dxa"/>
          </w:tcPr>
          <w:p w14:paraId="65C0FA07">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隔离区、诊疗室、新犬接收区、排污沟、尸体存放冷库、清洁工具存放区</w:t>
            </w:r>
          </w:p>
        </w:tc>
        <w:tc>
          <w:tcPr>
            <w:tcW w:w="1884" w:type="dxa"/>
          </w:tcPr>
          <w:p w14:paraId="4C8F6CE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“一犬一清”，犬只移出后立即消杀</w:t>
            </w:r>
          </w:p>
        </w:tc>
        <w:tc>
          <w:tcPr>
            <w:tcW w:w="2510" w:type="dxa"/>
          </w:tcPr>
          <w:p w14:paraId="70B4CC77">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重点区域，使用最高效消毒剂</w:t>
            </w:r>
          </w:p>
        </w:tc>
      </w:tr>
      <w:tr w14:paraId="31FD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33CC9A4A">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中风险区</w:t>
            </w:r>
          </w:p>
        </w:tc>
        <w:tc>
          <w:tcPr>
            <w:tcW w:w="2587" w:type="dxa"/>
          </w:tcPr>
          <w:p w14:paraId="19A448B3">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普通犬舍、犬笼、犬只途径通道、公共操作区</w:t>
            </w:r>
          </w:p>
        </w:tc>
        <w:tc>
          <w:tcPr>
            <w:tcW w:w="1884" w:type="dxa"/>
          </w:tcPr>
          <w:p w14:paraId="6BB4C6E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每周2次</w:t>
            </w:r>
          </w:p>
        </w:tc>
        <w:tc>
          <w:tcPr>
            <w:tcW w:w="2510" w:type="dxa"/>
          </w:tcPr>
          <w:p w14:paraId="55AB4B7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粪便污物 随时清理并局部消毒 常规区域，保持持续清洁</w:t>
            </w:r>
          </w:p>
        </w:tc>
      </w:tr>
      <w:tr w14:paraId="2A0F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23416929">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低风险区</w:t>
            </w:r>
          </w:p>
        </w:tc>
        <w:tc>
          <w:tcPr>
            <w:tcW w:w="2587" w:type="dxa"/>
          </w:tcPr>
          <w:p w14:paraId="43542F86">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办公区、储物间、员工宿舍、车库</w:t>
            </w:r>
          </w:p>
        </w:tc>
        <w:tc>
          <w:tcPr>
            <w:tcW w:w="1884" w:type="dxa"/>
          </w:tcPr>
          <w:p w14:paraId="12DA6AD0">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每周1-2次</w:t>
            </w:r>
          </w:p>
        </w:tc>
        <w:tc>
          <w:tcPr>
            <w:tcW w:w="2510" w:type="dxa"/>
          </w:tcPr>
          <w:p w14:paraId="1C82BD71">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常规清洁消毒</w:t>
            </w:r>
          </w:p>
        </w:tc>
      </w:tr>
      <w:tr w14:paraId="49F0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034614DC">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公共设施</w:t>
            </w:r>
          </w:p>
        </w:tc>
        <w:tc>
          <w:tcPr>
            <w:tcW w:w="2587" w:type="dxa"/>
          </w:tcPr>
          <w:p w14:paraId="0CE8E66A">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绿化区域、下水道、车辆</w:t>
            </w:r>
          </w:p>
        </w:tc>
        <w:tc>
          <w:tcPr>
            <w:tcW w:w="1884" w:type="dxa"/>
          </w:tcPr>
          <w:p w14:paraId="594269E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每周1次</w:t>
            </w:r>
          </w:p>
          <w:p w14:paraId="49B307A5">
            <w:pPr>
              <w:spacing w:line="400" w:lineRule="exact"/>
              <w:ind w:firstLine="448" w:firstLineChars="200"/>
              <w:rPr>
                <w:rFonts w:ascii="Times New Roman" w:hAnsi="Times New Roman" w:eastAsia="宋体" w:cs="Times New Roman"/>
                <w:color w:val="auto"/>
                <w:kern w:val="0"/>
                <w:sz w:val="24"/>
                <w:szCs w:val="24"/>
              </w:rPr>
            </w:pPr>
          </w:p>
        </w:tc>
        <w:tc>
          <w:tcPr>
            <w:tcW w:w="2510" w:type="dxa"/>
          </w:tcPr>
          <w:p w14:paraId="1CBCDC3E">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全面喷洒、防止环境病原积聚</w:t>
            </w:r>
          </w:p>
        </w:tc>
      </w:tr>
    </w:tbl>
    <w:p w14:paraId="56343E0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③标准操作流程（SOP）：</w:t>
      </w:r>
    </w:p>
    <w:p w14:paraId="70AF7111">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A. 准备工作：</w:t>
      </w:r>
    </w:p>
    <w:p w14:paraId="1974640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人员防护：穿戴一次性防护服、橡胶手套、口罩、护目镜和胶靴。</w:t>
      </w:r>
    </w:p>
    <w:p w14:paraId="27F921DC">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物理清洁：使用扫帚、铲子清除固体粪便和垃圾。</w:t>
      </w:r>
    </w:p>
    <w:p w14:paraId="7D5FCCD2">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移除食盆、水盆进行单独清洗消毒。</w:t>
      </w:r>
    </w:p>
    <w:p w14:paraId="7CE7DACC">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用加压喷雾枪配合清洁剂彻底喷洒地面、墙壁、笼网。</w:t>
      </w:r>
    </w:p>
    <w:p w14:paraId="0F1DEFB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B. 消杀操作：</w:t>
      </w:r>
    </w:p>
    <w:p w14:paraId="68883000">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喷洒：使用喷雾器将稀释后的消毒剂均匀喷洒在所有表面（地面、墙壁、笼网、托盘、犬床等），确保完全湿润，保持接触时间（通常10-30分钟，具体参考消毒剂说明）。</w:t>
      </w:r>
    </w:p>
    <w:p w14:paraId="05D2F69A">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浸泡：食盆、水盆等物品可浸泡在消毒液中达到规定时间。</w:t>
      </w:r>
    </w:p>
    <w:p w14:paraId="4E7ED1B3">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擦拭：对于不宜喷洒的电器表面，可用抹布蘸取消毒液进行擦拭。</w:t>
      </w:r>
    </w:p>
    <w:p w14:paraId="047A7F47">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C. 后续步骤：</w:t>
      </w:r>
    </w:p>
    <w:p w14:paraId="24AFBA1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通风干燥：尽可能保持环境干燥，不利于微生物繁殖。</w:t>
      </w:r>
    </w:p>
    <w:p w14:paraId="49858C3D">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物品归位：将已消毒干燥后的物品放回原处。</w:t>
      </w:r>
    </w:p>
    <w:p w14:paraId="615C8DA1">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 废物处理：将清洁消毒产生的垃圾、废弃的PPE等作为医疗废物密封处理。</w:t>
      </w:r>
    </w:p>
    <w:p w14:paraId="53CCC76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④消毒用品用量：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2679"/>
        <w:gridCol w:w="2678"/>
      </w:tblGrid>
      <w:tr w14:paraId="281D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7B89CD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名称/人工/物料</w:t>
            </w:r>
          </w:p>
        </w:tc>
        <w:tc>
          <w:tcPr>
            <w:tcW w:w="2679" w:type="dxa"/>
          </w:tcPr>
          <w:p w14:paraId="5CAB1F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数量</w:t>
            </w:r>
          </w:p>
        </w:tc>
        <w:tc>
          <w:tcPr>
            <w:tcW w:w="2678" w:type="dxa"/>
          </w:tcPr>
          <w:p w14:paraId="0C7626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14:paraId="2610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5CD8EDC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人工</w:t>
            </w:r>
          </w:p>
        </w:tc>
        <w:tc>
          <w:tcPr>
            <w:tcW w:w="2679" w:type="dxa"/>
          </w:tcPr>
          <w:p w14:paraId="296DCBE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192人次/年</w:t>
            </w:r>
          </w:p>
        </w:tc>
        <w:tc>
          <w:tcPr>
            <w:tcW w:w="2678" w:type="dxa"/>
          </w:tcPr>
          <w:p w14:paraId="270F9CE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4人次/周</w:t>
            </w:r>
          </w:p>
        </w:tc>
      </w:tr>
      <w:tr w14:paraId="3B64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136D7E9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过硫酸氢钾复合物1000g(1:100稀释）</w:t>
            </w:r>
          </w:p>
        </w:tc>
        <w:tc>
          <w:tcPr>
            <w:tcW w:w="2679" w:type="dxa"/>
          </w:tcPr>
          <w:p w14:paraId="2A9D485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480罐/年</w:t>
            </w:r>
          </w:p>
        </w:tc>
        <w:tc>
          <w:tcPr>
            <w:tcW w:w="2678" w:type="dxa"/>
          </w:tcPr>
          <w:p w14:paraId="519DEE2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38间犬舍及公共区域10罐/周</w:t>
            </w:r>
          </w:p>
        </w:tc>
      </w:tr>
      <w:tr w14:paraId="7AC0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2D59F4A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兽用戊二醛葵钾溴铵溶液500ml（1:1000）</w:t>
            </w:r>
          </w:p>
        </w:tc>
        <w:tc>
          <w:tcPr>
            <w:tcW w:w="2679" w:type="dxa"/>
          </w:tcPr>
          <w:p w14:paraId="50C5F75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192瓶/年</w:t>
            </w:r>
          </w:p>
        </w:tc>
        <w:tc>
          <w:tcPr>
            <w:tcW w:w="2678" w:type="dxa"/>
          </w:tcPr>
          <w:p w14:paraId="6BB5583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4瓶/周，与过硫酸氢钾复合物穿插使用</w:t>
            </w:r>
          </w:p>
        </w:tc>
      </w:tr>
      <w:tr w14:paraId="64B8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562EC9B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次氯酸钠（稀释液）2.5kg</w:t>
            </w:r>
          </w:p>
        </w:tc>
        <w:tc>
          <w:tcPr>
            <w:tcW w:w="2679" w:type="dxa"/>
          </w:tcPr>
          <w:p w14:paraId="242C08E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48罐/年</w:t>
            </w:r>
          </w:p>
        </w:tc>
        <w:tc>
          <w:tcPr>
            <w:tcW w:w="2678" w:type="dxa"/>
          </w:tcPr>
          <w:p w14:paraId="03A059E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食具消毒</w:t>
            </w:r>
          </w:p>
        </w:tc>
      </w:tr>
      <w:tr w14:paraId="14A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5AF85E4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医用酒精2.5kg</w:t>
            </w:r>
          </w:p>
        </w:tc>
        <w:tc>
          <w:tcPr>
            <w:tcW w:w="2679" w:type="dxa"/>
          </w:tcPr>
          <w:p w14:paraId="564DB89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10罐/2.5L/年</w:t>
            </w:r>
          </w:p>
        </w:tc>
        <w:tc>
          <w:tcPr>
            <w:tcW w:w="2678" w:type="dxa"/>
          </w:tcPr>
          <w:p w14:paraId="1C0EEC2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诊疗区域</w:t>
            </w:r>
          </w:p>
        </w:tc>
      </w:tr>
      <w:tr w14:paraId="5852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11EE234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洁尔灭消毒液500ml</w:t>
            </w:r>
          </w:p>
        </w:tc>
        <w:tc>
          <w:tcPr>
            <w:tcW w:w="2679" w:type="dxa"/>
          </w:tcPr>
          <w:p w14:paraId="4E0538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5瓶</w:t>
            </w:r>
          </w:p>
        </w:tc>
        <w:tc>
          <w:tcPr>
            <w:tcW w:w="2678" w:type="dxa"/>
          </w:tcPr>
          <w:p w14:paraId="5A7FB0F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诊疗器械</w:t>
            </w:r>
          </w:p>
        </w:tc>
      </w:tr>
      <w:tr w14:paraId="5459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7F083B1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工业纯碱25kg</w:t>
            </w:r>
          </w:p>
        </w:tc>
        <w:tc>
          <w:tcPr>
            <w:tcW w:w="2679" w:type="dxa"/>
          </w:tcPr>
          <w:p w14:paraId="53F07E7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48袋/年</w:t>
            </w:r>
          </w:p>
        </w:tc>
        <w:tc>
          <w:tcPr>
            <w:tcW w:w="2678" w:type="dxa"/>
          </w:tcPr>
          <w:p w14:paraId="2AC5598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排污沟投放</w:t>
            </w:r>
          </w:p>
        </w:tc>
      </w:tr>
      <w:tr w14:paraId="7708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1CAA345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耗材：防护服</w:t>
            </w:r>
          </w:p>
        </w:tc>
        <w:tc>
          <w:tcPr>
            <w:tcW w:w="2679" w:type="dxa"/>
          </w:tcPr>
          <w:p w14:paraId="5EDB3CA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192件</w:t>
            </w:r>
          </w:p>
        </w:tc>
        <w:tc>
          <w:tcPr>
            <w:tcW w:w="2678" w:type="dxa"/>
          </w:tcPr>
          <w:p w14:paraId="595FDE0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p>
        </w:tc>
      </w:tr>
      <w:tr w14:paraId="2429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177DA6D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耗材：紫外线灯管</w:t>
            </w:r>
          </w:p>
        </w:tc>
        <w:tc>
          <w:tcPr>
            <w:tcW w:w="2679" w:type="dxa"/>
          </w:tcPr>
          <w:p w14:paraId="101F5AD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3只</w:t>
            </w:r>
          </w:p>
        </w:tc>
        <w:tc>
          <w:tcPr>
            <w:tcW w:w="2678" w:type="dxa"/>
          </w:tcPr>
          <w:p w14:paraId="57F0C1D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p>
        </w:tc>
      </w:tr>
      <w:tr w14:paraId="6C59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6F1C711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胶靴</w:t>
            </w:r>
          </w:p>
        </w:tc>
        <w:tc>
          <w:tcPr>
            <w:tcW w:w="2679" w:type="dxa"/>
          </w:tcPr>
          <w:p w14:paraId="1543105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4双</w:t>
            </w:r>
          </w:p>
        </w:tc>
        <w:tc>
          <w:tcPr>
            <w:tcW w:w="2678" w:type="dxa"/>
          </w:tcPr>
          <w:p w14:paraId="6C3E655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p>
        </w:tc>
      </w:tr>
      <w:tr w14:paraId="50E2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49ABFE3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橡胶手套</w:t>
            </w:r>
          </w:p>
        </w:tc>
        <w:tc>
          <w:tcPr>
            <w:tcW w:w="2679" w:type="dxa"/>
          </w:tcPr>
          <w:p w14:paraId="6B4163D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20副</w:t>
            </w:r>
          </w:p>
        </w:tc>
        <w:tc>
          <w:tcPr>
            <w:tcW w:w="2678" w:type="dxa"/>
          </w:tcPr>
          <w:p w14:paraId="0556E44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p>
        </w:tc>
      </w:tr>
      <w:tr w14:paraId="3CD5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59EDEC2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护目镜</w:t>
            </w:r>
          </w:p>
        </w:tc>
        <w:tc>
          <w:tcPr>
            <w:tcW w:w="2679" w:type="dxa"/>
          </w:tcPr>
          <w:p w14:paraId="6261D26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20只</w:t>
            </w:r>
          </w:p>
        </w:tc>
        <w:tc>
          <w:tcPr>
            <w:tcW w:w="2678" w:type="dxa"/>
          </w:tcPr>
          <w:p w14:paraId="06BDBD4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p>
        </w:tc>
      </w:tr>
      <w:tr w14:paraId="6345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2843AF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医疗垃圾袋</w:t>
            </w:r>
          </w:p>
        </w:tc>
        <w:tc>
          <w:tcPr>
            <w:tcW w:w="2679" w:type="dxa"/>
          </w:tcPr>
          <w:p w14:paraId="2E2FF97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200只</w:t>
            </w:r>
          </w:p>
        </w:tc>
        <w:tc>
          <w:tcPr>
            <w:tcW w:w="2678" w:type="dxa"/>
          </w:tcPr>
          <w:p w14:paraId="4467D0A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eastAsia="宋体" w:cs="Times New Roman"/>
                <w:color w:val="auto"/>
                <w:kern w:val="0"/>
                <w:sz w:val="24"/>
                <w:szCs w:val="24"/>
              </w:rPr>
            </w:pPr>
          </w:p>
        </w:tc>
      </w:tr>
    </w:tbl>
    <w:p w14:paraId="1646ADD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（2）年度消杀</w:t>
      </w:r>
    </w:p>
    <w:p w14:paraId="37D7227E">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每年度一次全园区净澈消毒工作，合同期内一次，具体时间根据实际情况确定</w:t>
      </w:r>
    </w:p>
    <w:p w14:paraId="55B49742">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①所需材料：</w:t>
      </w:r>
    </w:p>
    <w:p w14:paraId="5C0F1BF6">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·一次性防护服</w:t>
      </w:r>
    </w:p>
    <w:p w14:paraId="6CDDB62B">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·橡胶手套</w:t>
      </w:r>
    </w:p>
    <w:p w14:paraId="6246583B">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·除虫溶剂</w:t>
      </w:r>
    </w:p>
    <w:p w14:paraId="66F15BF7">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·消毒溶剂</w:t>
      </w:r>
    </w:p>
    <w:p w14:paraId="75CF813F">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·火焰处理</w:t>
      </w:r>
    </w:p>
    <w:p w14:paraId="150DC881">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·紫外线消毒灯</w:t>
      </w:r>
    </w:p>
    <w:p w14:paraId="46A3E24E">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·线轴、梯子、水管、扫帚</w:t>
      </w:r>
    </w:p>
    <w:p w14:paraId="644BD0D6">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·药剂喷洒装置</w:t>
      </w:r>
    </w:p>
    <w:p w14:paraId="3D355E8C">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②标准操作流程（SOP）：</w:t>
      </w:r>
    </w:p>
    <w:p w14:paraId="660C72E1">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环境预清洁—犬舍除虫—溶剂消杀—火焰处理—二次溶剂消杀—紫外线消杀—空置晾晒</w:t>
      </w:r>
    </w:p>
    <w:p w14:paraId="49BF315B">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③实施操作步骤：</w:t>
      </w:r>
    </w:p>
    <w:p w14:paraId="0FA7E23A">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A.将木托盘、食盆、水盆、犬床等可移动物品腾挪至犬舍外，消毒剂喷洒消毒，作用、风干。</w:t>
      </w:r>
    </w:p>
    <w:p w14:paraId="1B27E952">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B.地面喷洒杀虫剂。</w:t>
      </w:r>
    </w:p>
    <w:p w14:paraId="37A5F49D">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C.火焰高温处理墙体、地面及笼网表面。</w:t>
      </w:r>
    </w:p>
    <w:p w14:paraId="1D81D3FF">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D.进行全面消毒液喷洒、作用。</w:t>
      </w:r>
    </w:p>
    <w:p w14:paraId="4A9D5C03">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E.干燥后的木板器具等设施移回犬舍内。</w:t>
      </w:r>
    </w:p>
    <w:p w14:paraId="793BCF6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F.二次全面喷洒消毒溶剂，作用。</w:t>
      </w:r>
    </w:p>
    <w:p w14:paraId="458F477A">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G.对犬舍逐一进行紫外线消毒灯照射30分钟。</w:t>
      </w:r>
    </w:p>
    <w:p w14:paraId="2EF0C331">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H.冲刷排水沟、投放消毒溶剂。</w:t>
      </w:r>
    </w:p>
    <w:p w14:paraId="0221C8D5">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I.消杀工具、饲喂工具、犬只保定工具、垃圾箱、手推车等喷洒消毒液。</w:t>
      </w:r>
    </w:p>
    <w:p w14:paraId="319115AD">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J.垃圾装袋封口、袋外消毒。</w:t>
      </w:r>
    </w:p>
    <w:p w14:paraId="5564BC1E">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K.紫外线消毒灯对犬粮仓库、操作间照射30分钟。</w:t>
      </w:r>
    </w:p>
    <w:p w14:paraId="03B76BE6">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L.操作人员消毒、离场。</w:t>
      </w:r>
    </w:p>
    <w:p w14:paraId="7EA459A4">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M.犬舍视收容情况空置。空置期间对于出现传染病病历的犬舍，进行多次反复喷洒消毒溶剂。</w:t>
      </w:r>
    </w:p>
    <w:p w14:paraId="37A97AFA">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N.对园区犬只途经通道及车库喷进行洒消毒液。</w:t>
      </w:r>
    </w:p>
    <w:p w14:paraId="796AF0F5">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④消毒用品用量：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2126"/>
        <w:gridCol w:w="2033"/>
      </w:tblGrid>
      <w:tr w14:paraId="5451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1B94F299">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名称/人工/物料</w:t>
            </w:r>
          </w:p>
        </w:tc>
        <w:tc>
          <w:tcPr>
            <w:tcW w:w="2126" w:type="dxa"/>
          </w:tcPr>
          <w:p w14:paraId="35ECE7A4">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数量</w:t>
            </w:r>
          </w:p>
        </w:tc>
        <w:tc>
          <w:tcPr>
            <w:tcW w:w="2033" w:type="dxa"/>
          </w:tcPr>
          <w:p w14:paraId="22BCF5A1">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备注</w:t>
            </w:r>
          </w:p>
        </w:tc>
      </w:tr>
      <w:tr w14:paraId="33DF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4A327153">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人工</w:t>
            </w:r>
          </w:p>
        </w:tc>
        <w:tc>
          <w:tcPr>
            <w:tcW w:w="2126" w:type="dxa"/>
          </w:tcPr>
          <w:p w14:paraId="0C073FE6">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16人次/年</w:t>
            </w:r>
          </w:p>
        </w:tc>
        <w:tc>
          <w:tcPr>
            <w:tcW w:w="2033" w:type="dxa"/>
          </w:tcPr>
          <w:p w14:paraId="653B56AB">
            <w:pPr>
              <w:spacing w:line="400" w:lineRule="exact"/>
              <w:ind w:firstLine="448" w:firstLineChars="200"/>
              <w:jc w:val="center"/>
              <w:rPr>
                <w:rFonts w:ascii="Times New Roman" w:hAnsi="Times New Roman" w:eastAsia="宋体" w:cs="Times New Roman"/>
                <w:color w:val="auto"/>
                <w:kern w:val="0"/>
                <w:sz w:val="24"/>
                <w:szCs w:val="24"/>
              </w:rPr>
            </w:pPr>
          </w:p>
        </w:tc>
      </w:tr>
      <w:tr w14:paraId="66D3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DA1760D">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过硫酸氢钾复合物1000g(1:100稀释）</w:t>
            </w:r>
          </w:p>
        </w:tc>
        <w:tc>
          <w:tcPr>
            <w:tcW w:w="2126" w:type="dxa"/>
          </w:tcPr>
          <w:p w14:paraId="685EC378">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40罐</w:t>
            </w:r>
          </w:p>
        </w:tc>
        <w:tc>
          <w:tcPr>
            <w:tcW w:w="2033" w:type="dxa"/>
          </w:tcPr>
          <w:p w14:paraId="569075EA">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稀释比例加倍</w:t>
            </w:r>
          </w:p>
        </w:tc>
      </w:tr>
      <w:tr w14:paraId="2FD5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5B08F6F">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次氯酸钠（稀释液）（稀释液）2.5kg</w:t>
            </w:r>
          </w:p>
        </w:tc>
        <w:tc>
          <w:tcPr>
            <w:tcW w:w="2126" w:type="dxa"/>
          </w:tcPr>
          <w:p w14:paraId="24EA7860">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4瓶（2500ml/瓶）</w:t>
            </w:r>
          </w:p>
        </w:tc>
        <w:tc>
          <w:tcPr>
            <w:tcW w:w="2033" w:type="dxa"/>
          </w:tcPr>
          <w:p w14:paraId="446899E2">
            <w:pPr>
              <w:spacing w:line="400" w:lineRule="exact"/>
              <w:ind w:firstLine="448" w:firstLineChars="200"/>
              <w:jc w:val="center"/>
              <w:rPr>
                <w:rFonts w:ascii="Times New Roman" w:hAnsi="Times New Roman" w:eastAsia="宋体" w:cs="Times New Roman"/>
                <w:color w:val="auto"/>
                <w:kern w:val="0"/>
                <w:sz w:val="24"/>
                <w:szCs w:val="24"/>
              </w:rPr>
            </w:pPr>
          </w:p>
        </w:tc>
      </w:tr>
      <w:tr w14:paraId="379D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759FF025">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工业纯碱</w:t>
            </w:r>
          </w:p>
        </w:tc>
        <w:tc>
          <w:tcPr>
            <w:tcW w:w="2126" w:type="dxa"/>
          </w:tcPr>
          <w:p w14:paraId="33E5B444">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25KG</w:t>
            </w:r>
          </w:p>
        </w:tc>
        <w:tc>
          <w:tcPr>
            <w:tcW w:w="2033" w:type="dxa"/>
          </w:tcPr>
          <w:p w14:paraId="03F83839">
            <w:pPr>
              <w:spacing w:line="400" w:lineRule="exact"/>
              <w:ind w:firstLine="448" w:firstLineChars="200"/>
              <w:jc w:val="center"/>
              <w:rPr>
                <w:rFonts w:ascii="Times New Roman" w:hAnsi="Times New Roman" w:eastAsia="宋体" w:cs="Times New Roman"/>
                <w:color w:val="auto"/>
                <w:kern w:val="0"/>
                <w:sz w:val="24"/>
                <w:szCs w:val="24"/>
              </w:rPr>
            </w:pPr>
          </w:p>
        </w:tc>
      </w:tr>
      <w:tr w14:paraId="0F75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58220B3A">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火焰处理服务</w:t>
            </w:r>
          </w:p>
        </w:tc>
        <w:tc>
          <w:tcPr>
            <w:tcW w:w="2126" w:type="dxa"/>
          </w:tcPr>
          <w:p w14:paraId="26748219">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1次</w:t>
            </w:r>
          </w:p>
        </w:tc>
        <w:tc>
          <w:tcPr>
            <w:tcW w:w="2033" w:type="dxa"/>
          </w:tcPr>
          <w:p w14:paraId="1A4CBDC9">
            <w:pPr>
              <w:spacing w:line="400" w:lineRule="exact"/>
              <w:ind w:firstLine="448" w:firstLineChars="200"/>
              <w:jc w:val="center"/>
              <w:rPr>
                <w:rFonts w:ascii="Times New Roman" w:hAnsi="Times New Roman" w:eastAsia="宋体" w:cs="Times New Roman"/>
                <w:color w:val="auto"/>
                <w:kern w:val="0"/>
                <w:sz w:val="24"/>
                <w:szCs w:val="24"/>
              </w:rPr>
            </w:pPr>
          </w:p>
        </w:tc>
      </w:tr>
      <w:tr w14:paraId="2F0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4D37FE75">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耗材：紫外线灯管</w:t>
            </w:r>
          </w:p>
        </w:tc>
        <w:tc>
          <w:tcPr>
            <w:tcW w:w="2126" w:type="dxa"/>
          </w:tcPr>
          <w:p w14:paraId="51734E35">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1只</w:t>
            </w:r>
          </w:p>
        </w:tc>
        <w:tc>
          <w:tcPr>
            <w:tcW w:w="2033" w:type="dxa"/>
          </w:tcPr>
          <w:p w14:paraId="6B3EE6D7">
            <w:pPr>
              <w:spacing w:line="400" w:lineRule="exact"/>
              <w:ind w:firstLine="448" w:firstLineChars="200"/>
              <w:jc w:val="center"/>
              <w:rPr>
                <w:rFonts w:ascii="Times New Roman" w:hAnsi="Times New Roman" w:eastAsia="宋体" w:cs="Times New Roman"/>
                <w:color w:val="auto"/>
                <w:kern w:val="0"/>
                <w:sz w:val="24"/>
                <w:szCs w:val="24"/>
              </w:rPr>
            </w:pPr>
          </w:p>
        </w:tc>
      </w:tr>
    </w:tbl>
    <w:p w14:paraId="7834A46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（3）环境寄生虫清理</w:t>
      </w:r>
    </w:p>
    <w:p w14:paraId="7194517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宋体" w:hAnsi="宋体" w:eastAsia="宋体" w:cs="Times New Roman"/>
          <w:color w:val="auto"/>
          <w:kern w:val="0"/>
          <w:sz w:val="24"/>
          <w:szCs w:val="24"/>
        </w:rPr>
        <w:t>①</w:t>
      </w:r>
      <w:r>
        <w:rPr>
          <w:rFonts w:hint="eastAsia" w:ascii="Times New Roman" w:hAnsi="Times New Roman" w:eastAsia="宋体" w:cs="Times New Roman"/>
          <w:color w:val="auto"/>
          <w:kern w:val="0"/>
          <w:sz w:val="24"/>
          <w:szCs w:val="24"/>
        </w:rPr>
        <w:t>合同期内两次犬舍环境寄生虫清理（五月、七月）</w:t>
      </w:r>
    </w:p>
    <w:p w14:paraId="7A6C795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·一次性防护服</w:t>
      </w:r>
    </w:p>
    <w:p w14:paraId="76BC794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·橡胶手套</w:t>
      </w:r>
    </w:p>
    <w:p w14:paraId="3455AD5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·除虫溶剂</w:t>
      </w:r>
    </w:p>
    <w:p w14:paraId="2E69F8D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·火焰处理所需人员、喷枪、气罐</w:t>
      </w:r>
    </w:p>
    <w:p w14:paraId="57FD44A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·药剂喷洒装置</w:t>
      </w:r>
    </w:p>
    <w:p w14:paraId="1CF0D1D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宋体" w:hAnsi="宋体" w:eastAsia="宋体" w:cs="Times New Roman"/>
          <w:color w:val="auto"/>
          <w:kern w:val="0"/>
          <w:sz w:val="24"/>
          <w:szCs w:val="24"/>
        </w:rPr>
        <w:t>②</w:t>
      </w:r>
      <w:r>
        <w:rPr>
          <w:rFonts w:hint="eastAsia" w:ascii="Times New Roman" w:hAnsi="Times New Roman" w:eastAsia="宋体" w:cs="Times New Roman"/>
          <w:color w:val="auto"/>
          <w:kern w:val="0"/>
          <w:sz w:val="24"/>
          <w:szCs w:val="24"/>
        </w:rPr>
        <w:t>标准操作流程（SOP）</w:t>
      </w:r>
    </w:p>
    <w:p w14:paraId="20202E1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环境预清洁—犬舍除虫—溶剂消杀—火焰处理</w:t>
      </w:r>
    </w:p>
    <w:p w14:paraId="079C41A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实施操作步骤：</w:t>
      </w:r>
    </w:p>
    <w:p w14:paraId="6AF3A03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A.将木托盘、食盆、水盆、犬床等可移动物品腾挪至犬舍外</w:t>
      </w:r>
    </w:p>
    <w:p w14:paraId="3B8F8D4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B.地面及物品表面喷洒杀虫剂，防治虫体外溢。</w:t>
      </w:r>
    </w:p>
    <w:p w14:paraId="261083F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C.火焰高温处理墙体、墙缝、地面及笼网缝隙</w:t>
      </w:r>
    </w:p>
    <w:p w14:paraId="75EB2E4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D.火焰高温处理木托盘.</w:t>
      </w:r>
    </w:p>
    <w:p w14:paraId="28492BF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E.对排水沟、投放消毒溶剂。</w:t>
      </w:r>
    </w:p>
    <w:p w14:paraId="17FF54D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F.垃圾装袋封口、袋外消毒。</w:t>
      </w:r>
    </w:p>
    <w:p w14:paraId="386E6B5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G.操作人员消毒、离场。</w:t>
      </w:r>
    </w:p>
    <w:p w14:paraId="378C1D5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eastAsia="宋体" w:cs="Times New Roman"/>
          <w:color w:val="auto"/>
          <w:kern w:val="0"/>
          <w:sz w:val="24"/>
          <w:szCs w:val="24"/>
        </w:rPr>
      </w:pPr>
      <w:r>
        <w:rPr>
          <w:rFonts w:hint="eastAsia" w:ascii="宋体" w:hAnsi="宋体" w:eastAsia="宋体" w:cs="Times New Roman"/>
          <w:color w:val="auto"/>
          <w:kern w:val="0"/>
          <w:sz w:val="24"/>
          <w:szCs w:val="24"/>
        </w:rPr>
        <w:t>③</w:t>
      </w:r>
      <w:r>
        <w:rPr>
          <w:rFonts w:hint="eastAsia" w:ascii="Times New Roman" w:hAnsi="Times New Roman" w:eastAsia="宋体" w:cs="Times New Roman"/>
          <w:color w:val="auto"/>
          <w:kern w:val="0"/>
          <w:sz w:val="24"/>
          <w:szCs w:val="24"/>
        </w:rPr>
        <w:t>消毒用品用量：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8"/>
        <w:gridCol w:w="1955"/>
        <w:gridCol w:w="2396"/>
      </w:tblGrid>
      <w:tr w14:paraId="4F13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5366FEBA">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名称/人工/物料</w:t>
            </w:r>
          </w:p>
        </w:tc>
        <w:tc>
          <w:tcPr>
            <w:tcW w:w="1955" w:type="dxa"/>
          </w:tcPr>
          <w:p w14:paraId="0F7753B5">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数量</w:t>
            </w:r>
          </w:p>
        </w:tc>
        <w:tc>
          <w:tcPr>
            <w:tcW w:w="2396" w:type="dxa"/>
          </w:tcPr>
          <w:p w14:paraId="0C2FB955">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14:paraId="52CD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4496AE03">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人工</w:t>
            </w:r>
          </w:p>
        </w:tc>
        <w:tc>
          <w:tcPr>
            <w:tcW w:w="1955" w:type="dxa"/>
          </w:tcPr>
          <w:p w14:paraId="05B7F513">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16人次/年</w:t>
            </w:r>
          </w:p>
        </w:tc>
        <w:tc>
          <w:tcPr>
            <w:tcW w:w="2396" w:type="dxa"/>
          </w:tcPr>
          <w:p w14:paraId="3D2DEAE0">
            <w:pPr>
              <w:spacing w:line="400" w:lineRule="exact"/>
              <w:ind w:firstLine="448" w:firstLineChars="200"/>
              <w:rPr>
                <w:rFonts w:ascii="Times New Roman" w:hAnsi="Times New Roman" w:eastAsia="宋体" w:cs="Times New Roman"/>
                <w:color w:val="auto"/>
                <w:kern w:val="0"/>
                <w:sz w:val="24"/>
                <w:szCs w:val="24"/>
              </w:rPr>
            </w:pPr>
          </w:p>
        </w:tc>
      </w:tr>
      <w:tr w14:paraId="0005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4A30ACD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高效氯氟氰菊酯（500g）</w:t>
            </w:r>
          </w:p>
        </w:tc>
        <w:tc>
          <w:tcPr>
            <w:tcW w:w="1955" w:type="dxa"/>
          </w:tcPr>
          <w:p w14:paraId="3A059C16">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80瓶</w:t>
            </w:r>
          </w:p>
        </w:tc>
        <w:tc>
          <w:tcPr>
            <w:tcW w:w="2396" w:type="dxa"/>
          </w:tcPr>
          <w:p w14:paraId="0E8C80E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1:200稀释</w:t>
            </w:r>
          </w:p>
        </w:tc>
      </w:tr>
      <w:tr w14:paraId="07FD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4B68D1E2">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呋虫胺（500ml）</w:t>
            </w:r>
          </w:p>
        </w:tc>
        <w:tc>
          <w:tcPr>
            <w:tcW w:w="1955" w:type="dxa"/>
          </w:tcPr>
          <w:p w14:paraId="48DD47DA">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15</w:t>
            </w:r>
          </w:p>
        </w:tc>
        <w:tc>
          <w:tcPr>
            <w:tcW w:w="2396" w:type="dxa"/>
          </w:tcPr>
          <w:p w14:paraId="444858DE">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用于幼犬犬舍</w:t>
            </w:r>
          </w:p>
        </w:tc>
      </w:tr>
      <w:tr w14:paraId="7000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771D245A">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工业纯碱</w:t>
            </w:r>
          </w:p>
        </w:tc>
        <w:tc>
          <w:tcPr>
            <w:tcW w:w="1955" w:type="dxa"/>
          </w:tcPr>
          <w:p w14:paraId="199B760B">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50KG</w:t>
            </w:r>
          </w:p>
        </w:tc>
        <w:tc>
          <w:tcPr>
            <w:tcW w:w="2396" w:type="dxa"/>
          </w:tcPr>
          <w:p w14:paraId="4A478495">
            <w:pPr>
              <w:spacing w:line="400" w:lineRule="exact"/>
              <w:ind w:firstLine="448" w:firstLineChars="200"/>
              <w:rPr>
                <w:rFonts w:ascii="Times New Roman" w:hAnsi="Times New Roman" w:eastAsia="宋体" w:cs="Times New Roman"/>
                <w:color w:val="auto"/>
                <w:kern w:val="0"/>
                <w:sz w:val="24"/>
                <w:szCs w:val="24"/>
              </w:rPr>
            </w:pPr>
          </w:p>
        </w:tc>
      </w:tr>
      <w:tr w14:paraId="4225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3CAADE6A">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火焰处理服务</w:t>
            </w:r>
          </w:p>
        </w:tc>
        <w:tc>
          <w:tcPr>
            <w:tcW w:w="1955" w:type="dxa"/>
          </w:tcPr>
          <w:p w14:paraId="0266A400">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2次</w:t>
            </w:r>
          </w:p>
        </w:tc>
        <w:tc>
          <w:tcPr>
            <w:tcW w:w="2396" w:type="dxa"/>
          </w:tcPr>
          <w:p w14:paraId="7221034F">
            <w:pPr>
              <w:spacing w:line="400" w:lineRule="exact"/>
              <w:ind w:firstLine="448" w:firstLineChars="200"/>
              <w:rPr>
                <w:rFonts w:ascii="Times New Roman" w:hAnsi="Times New Roman" w:eastAsia="宋体" w:cs="Times New Roman"/>
                <w:color w:val="auto"/>
                <w:kern w:val="0"/>
                <w:sz w:val="24"/>
                <w:szCs w:val="24"/>
              </w:rPr>
            </w:pPr>
          </w:p>
        </w:tc>
      </w:tr>
      <w:tr w14:paraId="61D5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6FDCBA5E">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耗材：防护服</w:t>
            </w:r>
          </w:p>
        </w:tc>
        <w:tc>
          <w:tcPr>
            <w:tcW w:w="1955" w:type="dxa"/>
          </w:tcPr>
          <w:p w14:paraId="36B2315E">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16套</w:t>
            </w:r>
          </w:p>
        </w:tc>
        <w:tc>
          <w:tcPr>
            <w:tcW w:w="2396" w:type="dxa"/>
          </w:tcPr>
          <w:p w14:paraId="367181D9">
            <w:pPr>
              <w:spacing w:line="400" w:lineRule="exact"/>
              <w:ind w:firstLine="448" w:firstLineChars="200"/>
              <w:rPr>
                <w:rFonts w:ascii="Times New Roman" w:hAnsi="Times New Roman" w:eastAsia="宋体" w:cs="Times New Roman"/>
                <w:color w:val="auto"/>
                <w:kern w:val="0"/>
                <w:sz w:val="24"/>
                <w:szCs w:val="24"/>
              </w:rPr>
            </w:pPr>
          </w:p>
        </w:tc>
      </w:tr>
      <w:tr w14:paraId="4ADE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tcPr>
          <w:p w14:paraId="345F2BB1">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耗材：橡胶手套</w:t>
            </w:r>
          </w:p>
        </w:tc>
        <w:tc>
          <w:tcPr>
            <w:tcW w:w="1955" w:type="dxa"/>
          </w:tcPr>
          <w:p w14:paraId="33FD00FC">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16副</w:t>
            </w:r>
          </w:p>
        </w:tc>
        <w:tc>
          <w:tcPr>
            <w:tcW w:w="2396" w:type="dxa"/>
          </w:tcPr>
          <w:p w14:paraId="70CDF249">
            <w:pPr>
              <w:spacing w:line="400" w:lineRule="exact"/>
              <w:ind w:firstLine="448" w:firstLineChars="200"/>
              <w:rPr>
                <w:rFonts w:ascii="Times New Roman" w:hAnsi="Times New Roman" w:eastAsia="宋体" w:cs="Times New Roman"/>
                <w:color w:val="auto"/>
                <w:kern w:val="0"/>
                <w:sz w:val="24"/>
                <w:szCs w:val="24"/>
              </w:rPr>
            </w:pPr>
          </w:p>
        </w:tc>
      </w:tr>
    </w:tbl>
    <w:p w14:paraId="2FC1E20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④应急消杀（按采购方需求）</w:t>
      </w:r>
    </w:p>
    <w:p w14:paraId="0CC0E37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发生传染病疫情爆发（如犬细小、犬瘟热），应立即隔离病犬，将受影响区域升级为最高风险级别，进行全面消杀。</w:t>
      </w:r>
    </w:p>
    <w:p w14:paraId="2922CA1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所需材料及标准操作流程（SOP）：同年度消杀</w:t>
      </w:r>
    </w:p>
    <w:p w14:paraId="7D7B531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⑤记录与监督</w:t>
      </w:r>
    </w:p>
    <w:p w14:paraId="389429A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·建立 《消杀工作日志》：记录消毒日期、时间、区域、使用的消毒剂名称和浓度、操作人员姓名。</w:t>
      </w:r>
    </w:p>
    <w:p w14:paraId="270DE11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 定期评估：由兽医或项目负责人评估消杀效果，并及时调整消杀方案。</w:t>
      </w:r>
    </w:p>
    <w:p w14:paraId="5DD3F34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3、诊疗技术要求</w:t>
      </w:r>
    </w:p>
    <w:p w14:paraId="7338DF6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犬只数量拟以日均存栏200只、年入2000只计</w:t>
      </w:r>
    </w:p>
    <w:p w14:paraId="2EB287D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（1）常见疾病及处置类</w:t>
      </w:r>
    </w:p>
    <w:p w14:paraId="31B81B1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①预防医学类（驱虫部分）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91"/>
        <w:gridCol w:w="4493"/>
      </w:tblGrid>
      <w:tr w14:paraId="66C5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0666DFB8">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项目</w:t>
            </w:r>
          </w:p>
        </w:tc>
        <w:tc>
          <w:tcPr>
            <w:tcW w:w="1791" w:type="dxa"/>
          </w:tcPr>
          <w:p w14:paraId="23B16DB0">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预计数量（只）</w:t>
            </w:r>
          </w:p>
        </w:tc>
        <w:tc>
          <w:tcPr>
            <w:tcW w:w="4493" w:type="dxa"/>
          </w:tcPr>
          <w:p w14:paraId="3A1722B5">
            <w:pPr>
              <w:spacing w:line="400" w:lineRule="exact"/>
              <w:jc w:val="center"/>
              <w:rPr>
                <w:rFonts w:hint="eastAsia"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操作</w:t>
            </w:r>
          </w:p>
        </w:tc>
      </w:tr>
      <w:tr w14:paraId="128A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6F29747">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体内外驱虫10kg含以下</w:t>
            </w:r>
          </w:p>
        </w:tc>
        <w:tc>
          <w:tcPr>
            <w:tcW w:w="1791" w:type="dxa"/>
          </w:tcPr>
          <w:p w14:paraId="1C8E9850">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120</w:t>
            </w:r>
            <w:r>
              <w:rPr>
                <w:rFonts w:ascii="Times New Roman" w:hAnsi="Times New Roman" w:eastAsia="宋体" w:cs="Times New Roman"/>
                <w:color w:val="auto"/>
                <w:kern w:val="0"/>
                <w:sz w:val="24"/>
                <w:szCs w:val="24"/>
              </w:rPr>
              <w:t xml:space="preserve"> </w:t>
            </w:r>
          </w:p>
        </w:tc>
        <w:tc>
          <w:tcPr>
            <w:tcW w:w="4493" w:type="dxa"/>
          </w:tcPr>
          <w:p w14:paraId="7B9D18E8">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爱沃克（人工操作+药剂）</w:t>
            </w:r>
          </w:p>
        </w:tc>
      </w:tr>
      <w:tr w14:paraId="5D35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A58A25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体内外驱虫10kg以上</w:t>
            </w:r>
          </w:p>
        </w:tc>
        <w:tc>
          <w:tcPr>
            <w:tcW w:w="1791" w:type="dxa"/>
          </w:tcPr>
          <w:p w14:paraId="50E578B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80</w:t>
            </w:r>
          </w:p>
        </w:tc>
        <w:tc>
          <w:tcPr>
            <w:tcW w:w="4493" w:type="dxa"/>
          </w:tcPr>
          <w:p w14:paraId="7639D7C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爱沃克（人工操作+药剂）</w:t>
            </w:r>
          </w:p>
        </w:tc>
      </w:tr>
      <w:tr w14:paraId="2C5C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9BC347C">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犬只体表寄生虫清理</w:t>
            </w:r>
          </w:p>
        </w:tc>
        <w:tc>
          <w:tcPr>
            <w:tcW w:w="1791" w:type="dxa"/>
          </w:tcPr>
          <w:p w14:paraId="15F5386B">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30</w:t>
            </w:r>
            <w:r>
              <w:rPr>
                <w:rFonts w:ascii="Times New Roman" w:hAnsi="Times New Roman" w:eastAsia="宋体" w:cs="Times New Roman"/>
                <w:color w:val="auto"/>
                <w:kern w:val="0"/>
                <w:sz w:val="24"/>
                <w:szCs w:val="24"/>
              </w:rPr>
              <w:t xml:space="preserve"> </w:t>
            </w:r>
          </w:p>
        </w:tc>
        <w:tc>
          <w:tcPr>
            <w:tcW w:w="4493" w:type="dxa"/>
          </w:tcPr>
          <w:p w14:paraId="11E6AB5C">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驱虫药品+人工清理，处理常见寄生虫（虱子，跳蚤，蜱虫）</w:t>
            </w:r>
          </w:p>
        </w:tc>
      </w:tr>
    </w:tbl>
    <w:p w14:paraId="34F8F92B">
      <w:pPr>
        <w:spacing w:line="400" w:lineRule="exact"/>
        <w:ind w:firstLine="448" w:firstLineChars="200"/>
        <w:rPr>
          <w:rFonts w:ascii="Times New Roman" w:hAnsi="Times New Roman" w:eastAsia="宋体" w:cs="Times New Roman"/>
          <w:color w:val="auto"/>
          <w:kern w:val="0"/>
          <w:sz w:val="24"/>
          <w:szCs w:val="24"/>
        </w:rPr>
      </w:pPr>
      <w:r>
        <w:rPr>
          <w:rFonts w:hint="eastAsia" w:ascii="宋体" w:hAnsi="宋体" w:eastAsia="宋体" w:cs="Times New Roman"/>
          <w:color w:val="auto"/>
          <w:kern w:val="0"/>
          <w:sz w:val="24"/>
          <w:szCs w:val="24"/>
        </w:rPr>
        <w:t>②</w:t>
      </w:r>
      <w:r>
        <w:rPr>
          <w:rFonts w:hint="eastAsia" w:ascii="Times New Roman" w:hAnsi="Times New Roman" w:eastAsia="宋体" w:cs="Times New Roman"/>
          <w:color w:val="auto"/>
          <w:kern w:val="0"/>
          <w:sz w:val="24"/>
          <w:szCs w:val="24"/>
        </w:rPr>
        <w:t>外科类（外伤处置及皮肤病类）</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697"/>
        <w:gridCol w:w="4587"/>
      </w:tblGrid>
      <w:tr w14:paraId="3464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06951B7F">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项目</w:t>
            </w:r>
          </w:p>
        </w:tc>
        <w:tc>
          <w:tcPr>
            <w:tcW w:w="1697" w:type="dxa"/>
          </w:tcPr>
          <w:p w14:paraId="4DB708FF">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预计数量（只）</w:t>
            </w:r>
          </w:p>
        </w:tc>
        <w:tc>
          <w:tcPr>
            <w:tcW w:w="4587" w:type="dxa"/>
          </w:tcPr>
          <w:p w14:paraId="4A8804DF">
            <w:pPr>
              <w:spacing w:line="400" w:lineRule="exact"/>
              <w:jc w:val="center"/>
              <w:rPr>
                <w:rFonts w:hint="eastAsia"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操作</w:t>
            </w:r>
          </w:p>
        </w:tc>
      </w:tr>
      <w:tr w14:paraId="1249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27E58D4">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局剃毛</w:t>
            </w:r>
          </w:p>
        </w:tc>
        <w:tc>
          <w:tcPr>
            <w:tcW w:w="1697" w:type="dxa"/>
          </w:tcPr>
          <w:p w14:paraId="3289A2F2">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30</w:t>
            </w:r>
          </w:p>
        </w:tc>
        <w:tc>
          <w:tcPr>
            <w:tcW w:w="4587" w:type="dxa"/>
          </w:tcPr>
          <w:p w14:paraId="575DDC3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针对轻微皮肤病及外伤患犬</w:t>
            </w:r>
          </w:p>
        </w:tc>
      </w:tr>
      <w:tr w14:paraId="301E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BBC2ED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全身剃毛</w:t>
            </w:r>
          </w:p>
        </w:tc>
        <w:tc>
          <w:tcPr>
            <w:tcW w:w="1697" w:type="dxa"/>
          </w:tcPr>
          <w:p w14:paraId="7A2D1C67">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30</w:t>
            </w:r>
          </w:p>
        </w:tc>
        <w:tc>
          <w:tcPr>
            <w:tcW w:w="4587" w:type="dxa"/>
          </w:tcPr>
          <w:p w14:paraId="4A2E9B37">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针对严重皮肤病及寄生虫病患犬</w:t>
            </w:r>
          </w:p>
        </w:tc>
      </w:tr>
      <w:tr w14:paraId="764D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8ECF0DB">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小外伤处置</w:t>
            </w:r>
          </w:p>
        </w:tc>
        <w:tc>
          <w:tcPr>
            <w:tcW w:w="1697" w:type="dxa"/>
          </w:tcPr>
          <w:p w14:paraId="2A07A5E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200</w:t>
            </w:r>
          </w:p>
        </w:tc>
        <w:tc>
          <w:tcPr>
            <w:tcW w:w="4587" w:type="dxa"/>
          </w:tcPr>
          <w:p w14:paraId="4A003DE1">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针对外伤患犬、清创</w:t>
            </w:r>
          </w:p>
        </w:tc>
      </w:tr>
      <w:tr w14:paraId="4E5B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30838BE">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一般外伤处置</w:t>
            </w:r>
          </w:p>
        </w:tc>
        <w:tc>
          <w:tcPr>
            <w:tcW w:w="1697" w:type="dxa"/>
          </w:tcPr>
          <w:p w14:paraId="0017931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50</w:t>
            </w:r>
          </w:p>
        </w:tc>
        <w:tc>
          <w:tcPr>
            <w:tcW w:w="4587" w:type="dxa"/>
          </w:tcPr>
          <w:p w14:paraId="26B7EF11">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针对外伤患犬、清创、缝合</w:t>
            </w:r>
          </w:p>
        </w:tc>
      </w:tr>
      <w:tr w14:paraId="7362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AE4E6A6">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大外伤处置</w:t>
            </w:r>
          </w:p>
        </w:tc>
        <w:tc>
          <w:tcPr>
            <w:tcW w:w="1697" w:type="dxa"/>
          </w:tcPr>
          <w:p w14:paraId="04949B07">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5</w:t>
            </w:r>
          </w:p>
        </w:tc>
        <w:tc>
          <w:tcPr>
            <w:tcW w:w="4587" w:type="dxa"/>
          </w:tcPr>
          <w:p w14:paraId="677F45F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针对严重外伤患犬、手术缝合或软组织摘除</w:t>
            </w:r>
          </w:p>
        </w:tc>
      </w:tr>
      <w:tr w14:paraId="52E8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D7128C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犬只蛆虫处置</w:t>
            </w:r>
          </w:p>
        </w:tc>
        <w:tc>
          <w:tcPr>
            <w:tcW w:w="1697" w:type="dxa"/>
          </w:tcPr>
          <w:p w14:paraId="63FE9B57">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5</w:t>
            </w:r>
          </w:p>
        </w:tc>
        <w:tc>
          <w:tcPr>
            <w:tcW w:w="4587" w:type="dxa"/>
          </w:tcPr>
          <w:p w14:paraId="077BA943">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针对夏季严重外伤感染患犬</w:t>
            </w:r>
          </w:p>
        </w:tc>
      </w:tr>
      <w:tr w14:paraId="3848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F4B2588">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皮肤病处置：蠕形螨、疥螨</w:t>
            </w:r>
          </w:p>
        </w:tc>
        <w:tc>
          <w:tcPr>
            <w:tcW w:w="1697" w:type="dxa"/>
          </w:tcPr>
          <w:p w14:paraId="248E81B3">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40</w:t>
            </w:r>
          </w:p>
        </w:tc>
        <w:tc>
          <w:tcPr>
            <w:tcW w:w="4587" w:type="dxa"/>
          </w:tcPr>
          <w:p w14:paraId="214F2033">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针对寄生虫皮肤病患犬</w:t>
            </w:r>
          </w:p>
        </w:tc>
      </w:tr>
      <w:tr w14:paraId="4CCF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49446E6">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皮肤病处置：真菌类、细菌类</w:t>
            </w:r>
          </w:p>
        </w:tc>
        <w:tc>
          <w:tcPr>
            <w:tcW w:w="1697" w:type="dxa"/>
          </w:tcPr>
          <w:p w14:paraId="49937279">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40</w:t>
            </w:r>
          </w:p>
        </w:tc>
        <w:tc>
          <w:tcPr>
            <w:tcW w:w="4587" w:type="dxa"/>
          </w:tcPr>
          <w:p w14:paraId="16D227F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针对寄生虫皮肤病患犬</w:t>
            </w:r>
          </w:p>
        </w:tc>
      </w:tr>
    </w:tbl>
    <w:p w14:paraId="1ED475E5">
      <w:pPr>
        <w:spacing w:line="400" w:lineRule="exact"/>
        <w:ind w:firstLine="448" w:firstLineChars="200"/>
        <w:rPr>
          <w:rFonts w:ascii="Times New Roman" w:hAnsi="Times New Roman" w:eastAsia="宋体" w:cs="Times New Roman"/>
          <w:color w:val="auto"/>
          <w:kern w:val="0"/>
          <w:sz w:val="24"/>
          <w:szCs w:val="24"/>
        </w:rPr>
      </w:pPr>
      <w:r>
        <w:rPr>
          <w:rFonts w:hint="eastAsia" w:ascii="宋体" w:hAnsi="宋体" w:eastAsia="宋体" w:cs="Times New Roman"/>
          <w:color w:val="auto"/>
          <w:kern w:val="0"/>
          <w:sz w:val="24"/>
          <w:szCs w:val="24"/>
        </w:rPr>
        <w:t>③</w:t>
      </w:r>
      <w:r>
        <w:rPr>
          <w:rFonts w:hint="eastAsia" w:ascii="Times New Roman" w:hAnsi="Times New Roman" w:eastAsia="宋体" w:cs="Times New Roman"/>
          <w:color w:val="auto"/>
          <w:kern w:val="0"/>
          <w:sz w:val="24"/>
          <w:szCs w:val="24"/>
        </w:rPr>
        <w:t>抗炎及疼痛管理类</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2094"/>
        <w:gridCol w:w="4510"/>
      </w:tblGrid>
      <w:tr w14:paraId="5C32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13E804D6">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项目</w:t>
            </w:r>
          </w:p>
        </w:tc>
        <w:tc>
          <w:tcPr>
            <w:tcW w:w="2094" w:type="dxa"/>
          </w:tcPr>
          <w:p w14:paraId="7ACE95EB">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预计数量（只）</w:t>
            </w:r>
          </w:p>
        </w:tc>
        <w:tc>
          <w:tcPr>
            <w:tcW w:w="4510" w:type="dxa"/>
          </w:tcPr>
          <w:p w14:paraId="7AD9F642">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操作</w:t>
            </w:r>
          </w:p>
        </w:tc>
      </w:tr>
      <w:tr w14:paraId="04A3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0FE1A374">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止痛针</w:t>
            </w:r>
          </w:p>
        </w:tc>
        <w:tc>
          <w:tcPr>
            <w:tcW w:w="2094" w:type="dxa"/>
          </w:tcPr>
          <w:p w14:paraId="591D97A3">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70</w:t>
            </w:r>
          </w:p>
        </w:tc>
        <w:tc>
          <w:tcPr>
            <w:tcW w:w="4510" w:type="dxa"/>
          </w:tcPr>
          <w:p w14:paraId="6E9BB18A">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针对手术、外伤缝合犬只</w:t>
            </w:r>
          </w:p>
        </w:tc>
      </w:tr>
      <w:tr w14:paraId="013F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74E1994F">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消炎针</w:t>
            </w:r>
          </w:p>
        </w:tc>
        <w:tc>
          <w:tcPr>
            <w:tcW w:w="2094" w:type="dxa"/>
          </w:tcPr>
          <w:p w14:paraId="78937068">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300</w:t>
            </w:r>
          </w:p>
        </w:tc>
        <w:tc>
          <w:tcPr>
            <w:tcW w:w="4510" w:type="dxa"/>
          </w:tcPr>
          <w:p w14:paraId="4A10C5A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针对感染患犬</w:t>
            </w:r>
          </w:p>
        </w:tc>
      </w:tr>
      <w:tr w14:paraId="130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10F0629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长效消炎针</w:t>
            </w:r>
          </w:p>
        </w:tc>
        <w:tc>
          <w:tcPr>
            <w:tcW w:w="2094" w:type="dxa"/>
          </w:tcPr>
          <w:p w14:paraId="47AFA8B8">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100</w:t>
            </w:r>
          </w:p>
        </w:tc>
        <w:tc>
          <w:tcPr>
            <w:tcW w:w="4510" w:type="dxa"/>
          </w:tcPr>
          <w:p w14:paraId="70F4D36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针对绝育犬只</w:t>
            </w:r>
          </w:p>
        </w:tc>
      </w:tr>
      <w:tr w14:paraId="2B2B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6319769C">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短效麻醉</w:t>
            </w:r>
          </w:p>
        </w:tc>
        <w:tc>
          <w:tcPr>
            <w:tcW w:w="2094" w:type="dxa"/>
          </w:tcPr>
          <w:p w14:paraId="05853E9C">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30</w:t>
            </w:r>
          </w:p>
        </w:tc>
        <w:tc>
          <w:tcPr>
            <w:tcW w:w="4510" w:type="dxa"/>
          </w:tcPr>
          <w:p w14:paraId="262B3676">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针对需要保定的犬只</w:t>
            </w:r>
          </w:p>
        </w:tc>
      </w:tr>
      <w:tr w14:paraId="56CE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6E79ECBC">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局部麻醉</w:t>
            </w:r>
          </w:p>
        </w:tc>
        <w:tc>
          <w:tcPr>
            <w:tcW w:w="2094" w:type="dxa"/>
          </w:tcPr>
          <w:p w14:paraId="571A03D9">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65</w:t>
            </w:r>
          </w:p>
        </w:tc>
        <w:tc>
          <w:tcPr>
            <w:tcW w:w="4510" w:type="dxa"/>
          </w:tcPr>
          <w:p w14:paraId="34A48A9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针对一般外伤犬</w:t>
            </w:r>
          </w:p>
        </w:tc>
      </w:tr>
      <w:tr w14:paraId="011D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tcPr>
          <w:p w14:paraId="4DD83E21">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注射麻醉</w:t>
            </w:r>
          </w:p>
        </w:tc>
        <w:tc>
          <w:tcPr>
            <w:tcW w:w="2094" w:type="dxa"/>
          </w:tcPr>
          <w:p w14:paraId="40AE2091">
            <w:pPr>
              <w:spacing w:line="40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100</w:t>
            </w:r>
          </w:p>
        </w:tc>
        <w:tc>
          <w:tcPr>
            <w:tcW w:w="4510" w:type="dxa"/>
          </w:tcPr>
          <w:p w14:paraId="2159FDE7">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针对绝育、大外伤犬</w:t>
            </w:r>
          </w:p>
        </w:tc>
      </w:tr>
    </w:tbl>
    <w:p w14:paraId="4FC04EF1">
      <w:pPr>
        <w:spacing w:line="400" w:lineRule="exact"/>
        <w:ind w:firstLine="448" w:firstLineChars="200"/>
        <w:rPr>
          <w:rFonts w:hint="eastAsia" w:ascii="宋体" w:hAnsi="宋体" w:eastAsia="宋体" w:cs="Times New Roman"/>
          <w:color w:val="auto"/>
          <w:kern w:val="0"/>
          <w:sz w:val="24"/>
          <w:szCs w:val="24"/>
        </w:rPr>
      </w:pPr>
    </w:p>
    <w:p w14:paraId="569A9ED6">
      <w:pPr>
        <w:spacing w:line="400" w:lineRule="exact"/>
        <w:ind w:firstLine="448" w:firstLineChars="200"/>
        <w:rPr>
          <w:rFonts w:hint="eastAsia" w:ascii="宋体" w:hAnsi="宋体" w:eastAsia="宋体" w:cs="Times New Roman"/>
          <w:color w:val="auto"/>
          <w:kern w:val="0"/>
          <w:sz w:val="24"/>
          <w:szCs w:val="24"/>
        </w:rPr>
      </w:pPr>
    </w:p>
    <w:p w14:paraId="3E885D83">
      <w:pPr>
        <w:spacing w:line="400" w:lineRule="exact"/>
        <w:ind w:firstLine="448" w:firstLineChars="200"/>
        <w:rPr>
          <w:rFonts w:ascii="Times New Roman" w:hAnsi="Times New Roman" w:eastAsia="宋体" w:cs="Times New Roman"/>
          <w:color w:val="auto"/>
          <w:kern w:val="0"/>
          <w:sz w:val="24"/>
          <w:szCs w:val="24"/>
        </w:rPr>
      </w:pPr>
      <w:r>
        <w:rPr>
          <w:rFonts w:hint="eastAsia" w:ascii="宋体" w:hAnsi="宋体" w:eastAsia="宋体" w:cs="Times New Roman"/>
          <w:color w:val="auto"/>
          <w:kern w:val="0"/>
          <w:sz w:val="24"/>
          <w:szCs w:val="24"/>
        </w:rPr>
        <w:t>④</w:t>
      </w:r>
      <w:r>
        <w:rPr>
          <w:rFonts w:hint="eastAsia" w:ascii="Times New Roman" w:hAnsi="Times New Roman" w:eastAsia="宋体" w:cs="Times New Roman"/>
          <w:color w:val="auto"/>
          <w:kern w:val="0"/>
          <w:sz w:val="24"/>
          <w:szCs w:val="24"/>
        </w:rPr>
        <w:t>检验项目类</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126"/>
        <w:gridCol w:w="3733"/>
      </w:tblGrid>
      <w:tr w14:paraId="0DAB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957D8E4">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项目</w:t>
            </w:r>
          </w:p>
        </w:tc>
        <w:tc>
          <w:tcPr>
            <w:tcW w:w="2126" w:type="dxa"/>
          </w:tcPr>
          <w:p w14:paraId="3D9138CF">
            <w:pPr>
              <w:spacing w:line="400" w:lineRule="exact"/>
              <w:jc w:val="center"/>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预计数量(次)</w:t>
            </w:r>
          </w:p>
        </w:tc>
        <w:tc>
          <w:tcPr>
            <w:tcW w:w="3733" w:type="dxa"/>
          </w:tcPr>
          <w:p w14:paraId="037DD044">
            <w:pPr>
              <w:spacing w:line="400" w:lineRule="exact"/>
              <w:jc w:val="center"/>
              <w:rPr>
                <w:rFonts w:hint="eastAsia"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操作</w:t>
            </w:r>
          </w:p>
        </w:tc>
      </w:tr>
      <w:tr w14:paraId="7F9E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75572DA">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犬瘟病毒检测</w:t>
            </w:r>
          </w:p>
        </w:tc>
        <w:tc>
          <w:tcPr>
            <w:tcW w:w="2126" w:type="dxa"/>
          </w:tcPr>
          <w:p w14:paraId="135FDD23">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40</w:t>
            </w:r>
          </w:p>
        </w:tc>
        <w:tc>
          <w:tcPr>
            <w:tcW w:w="3733" w:type="dxa"/>
          </w:tcPr>
          <w:p w14:paraId="674DC26D">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疫病流行检测</w:t>
            </w:r>
          </w:p>
        </w:tc>
      </w:tr>
      <w:tr w14:paraId="6CF3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56B4AE3F">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犬细小病毒检测</w:t>
            </w:r>
          </w:p>
        </w:tc>
        <w:tc>
          <w:tcPr>
            <w:tcW w:w="2126" w:type="dxa"/>
          </w:tcPr>
          <w:p w14:paraId="26548336">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40</w:t>
            </w:r>
          </w:p>
        </w:tc>
        <w:tc>
          <w:tcPr>
            <w:tcW w:w="3733" w:type="dxa"/>
          </w:tcPr>
          <w:p w14:paraId="32D32D75">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疫病流行检测</w:t>
            </w:r>
          </w:p>
        </w:tc>
      </w:tr>
      <w:tr w14:paraId="231F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00364683">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犬冠状病毒检测</w:t>
            </w:r>
          </w:p>
        </w:tc>
        <w:tc>
          <w:tcPr>
            <w:tcW w:w="2126" w:type="dxa"/>
          </w:tcPr>
          <w:p w14:paraId="3D6C3185">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40</w:t>
            </w:r>
          </w:p>
        </w:tc>
        <w:tc>
          <w:tcPr>
            <w:tcW w:w="3733" w:type="dxa"/>
          </w:tcPr>
          <w:p w14:paraId="5FC5B10F">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疫病流行检测</w:t>
            </w:r>
          </w:p>
        </w:tc>
      </w:tr>
      <w:tr w14:paraId="43AB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E1C23E1">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犬副流感检测</w:t>
            </w:r>
          </w:p>
        </w:tc>
        <w:tc>
          <w:tcPr>
            <w:tcW w:w="2126" w:type="dxa"/>
          </w:tcPr>
          <w:p w14:paraId="1B1CD81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40</w:t>
            </w:r>
          </w:p>
        </w:tc>
        <w:tc>
          <w:tcPr>
            <w:tcW w:w="3733" w:type="dxa"/>
          </w:tcPr>
          <w:p w14:paraId="2E57071B">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疫病流行检测</w:t>
            </w:r>
          </w:p>
        </w:tc>
      </w:tr>
      <w:tr w14:paraId="136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28788C00">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三联抗体检测</w:t>
            </w:r>
          </w:p>
        </w:tc>
        <w:tc>
          <w:tcPr>
            <w:tcW w:w="2126" w:type="dxa"/>
          </w:tcPr>
          <w:p w14:paraId="2E15BBD2">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50</w:t>
            </w:r>
          </w:p>
        </w:tc>
        <w:tc>
          <w:tcPr>
            <w:tcW w:w="3733" w:type="dxa"/>
          </w:tcPr>
          <w:p w14:paraId="5640D41A">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针对评估疫苗注射免疫应答</w:t>
            </w:r>
          </w:p>
        </w:tc>
      </w:tr>
      <w:tr w14:paraId="2769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365098F">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皮肤镜检</w:t>
            </w:r>
          </w:p>
        </w:tc>
        <w:tc>
          <w:tcPr>
            <w:tcW w:w="2126" w:type="dxa"/>
          </w:tcPr>
          <w:p w14:paraId="4DE0A012">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50</w:t>
            </w:r>
          </w:p>
        </w:tc>
        <w:tc>
          <w:tcPr>
            <w:tcW w:w="3733" w:type="dxa"/>
          </w:tcPr>
          <w:p w14:paraId="3DBB98DF">
            <w:pPr>
              <w:spacing w:line="400" w:lineRule="exact"/>
              <w:ind w:firstLine="448" w:firstLineChars="200"/>
              <w:rPr>
                <w:rFonts w:ascii="Times New Roman" w:hAnsi="Times New Roman" w:eastAsia="宋体" w:cs="Times New Roman"/>
                <w:color w:val="auto"/>
                <w:kern w:val="0"/>
                <w:sz w:val="24"/>
                <w:szCs w:val="24"/>
              </w:rPr>
            </w:pPr>
          </w:p>
        </w:tc>
      </w:tr>
      <w:tr w14:paraId="49CE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31B45509">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粪便镜检</w:t>
            </w:r>
          </w:p>
        </w:tc>
        <w:tc>
          <w:tcPr>
            <w:tcW w:w="2126" w:type="dxa"/>
          </w:tcPr>
          <w:p w14:paraId="114E5C7C">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30</w:t>
            </w:r>
          </w:p>
        </w:tc>
        <w:tc>
          <w:tcPr>
            <w:tcW w:w="3733" w:type="dxa"/>
          </w:tcPr>
          <w:p w14:paraId="58239C84">
            <w:pPr>
              <w:spacing w:line="400" w:lineRule="exact"/>
              <w:ind w:firstLine="448" w:firstLineChars="200"/>
              <w:rPr>
                <w:rFonts w:ascii="Times New Roman" w:hAnsi="Times New Roman" w:eastAsia="宋体" w:cs="Times New Roman"/>
                <w:color w:val="auto"/>
                <w:kern w:val="0"/>
                <w:sz w:val="24"/>
                <w:szCs w:val="24"/>
              </w:rPr>
            </w:pPr>
          </w:p>
        </w:tc>
      </w:tr>
      <w:tr w14:paraId="1424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809EBBF">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耳道镜检</w:t>
            </w:r>
          </w:p>
        </w:tc>
        <w:tc>
          <w:tcPr>
            <w:tcW w:w="2126" w:type="dxa"/>
          </w:tcPr>
          <w:p w14:paraId="589820B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30</w:t>
            </w:r>
          </w:p>
        </w:tc>
        <w:tc>
          <w:tcPr>
            <w:tcW w:w="3733" w:type="dxa"/>
          </w:tcPr>
          <w:p w14:paraId="243D6B75">
            <w:pPr>
              <w:spacing w:line="400" w:lineRule="exact"/>
              <w:ind w:firstLine="448" w:firstLineChars="200"/>
              <w:rPr>
                <w:rFonts w:ascii="Times New Roman" w:hAnsi="Times New Roman" w:eastAsia="宋体" w:cs="Times New Roman"/>
                <w:color w:val="auto"/>
                <w:kern w:val="0"/>
                <w:sz w:val="24"/>
                <w:szCs w:val="24"/>
              </w:rPr>
            </w:pPr>
          </w:p>
        </w:tc>
      </w:tr>
      <w:tr w14:paraId="0E6F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A011053">
            <w:pPr>
              <w:spacing w:line="400" w:lineRule="exact"/>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血常规</w:t>
            </w:r>
          </w:p>
        </w:tc>
        <w:tc>
          <w:tcPr>
            <w:tcW w:w="2126" w:type="dxa"/>
          </w:tcPr>
          <w:p w14:paraId="6850DC44">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30</w:t>
            </w:r>
          </w:p>
        </w:tc>
        <w:tc>
          <w:tcPr>
            <w:tcW w:w="3733" w:type="dxa"/>
          </w:tcPr>
          <w:p w14:paraId="5CAFBD45">
            <w:pPr>
              <w:spacing w:line="400" w:lineRule="exact"/>
              <w:ind w:firstLine="448" w:firstLineChars="200"/>
              <w:rPr>
                <w:rFonts w:ascii="Times New Roman" w:hAnsi="Times New Roman" w:eastAsia="宋体" w:cs="Times New Roman"/>
                <w:color w:val="auto"/>
                <w:kern w:val="0"/>
                <w:sz w:val="24"/>
                <w:szCs w:val="24"/>
              </w:rPr>
            </w:pPr>
          </w:p>
        </w:tc>
      </w:tr>
    </w:tbl>
    <w:p w14:paraId="111EA698">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（2）突发情况处置类（不计入预算，按实际需求）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5942"/>
      </w:tblGrid>
      <w:tr w14:paraId="1C6C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14:paraId="08CCCF6D">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项目</w:t>
            </w:r>
          </w:p>
        </w:tc>
        <w:tc>
          <w:tcPr>
            <w:tcW w:w="5942" w:type="dxa"/>
          </w:tcPr>
          <w:p w14:paraId="5A6BE0D8">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14:paraId="25DA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14:paraId="350EEB0B">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母犬绝育</w:t>
            </w:r>
          </w:p>
        </w:tc>
        <w:tc>
          <w:tcPr>
            <w:tcW w:w="5942" w:type="dxa"/>
          </w:tcPr>
          <w:p w14:paraId="37053A0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针对适龄生育成犬</w:t>
            </w:r>
          </w:p>
        </w:tc>
      </w:tr>
      <w:tr w14:paraId="209E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14:paraId="3344490D">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公犬去势</w:t>
            </w:r>
          </w:p>
        </w:tc>
        <w:tc>
          <w:tcPr>
            <w:tcW w:w="5942" w:type="dxa"/>
          </w:tcPr>
          <w:p w14:paraId="544146C3">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针对适龄生育成犬</w:t>
            </w:r>
          </w:p>
        </w:tc>
      </w:tr>
      <w:tr w14:paraId="6465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14:paraId="343C5E56">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剖宫产</w:t>
            </w:r>
          </w:p>
        </w:tc>
        <w:tc>
          <w:tcPr>
            <w:tcW w:w="5942" w:type="dxa"/>
          </w:tcPr>
          <w:p w14:paraId="13D00244">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针对难产妊娠犬</w:t>
            </w:r>
          </w:p>
        </w:tc>
      </w:tr>
      <w:tr w14:paraId="5BA0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14:paraId="299DD3E6">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幼崽成活</w:t>
            </w:r>
          </w:p>
        </w:tc>
        <w:tc>
          <w:tcPr>
            <w:tcW w:w="5942" w:type="dxa"/>
          </w:tcPr>
          <w:p w14:paraId="71AEE46D">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针对新生幼崽</w:t>
            </w:r>
          </w:p>
        </w:tc>
      </w:tr>
      <w:tr w14:paraId="0A0C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14:paraId="2E8CF8D9">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脓肿切开处置</w:t>
            </w:r>
          </w:p>
        </w:tc>
        <w:tc>
          <w:tcPr>
            <w:tcW w:w="5942" w:type="dxa"/>
          </w:tcPr>
          <w:p w14:paraId="4CD0A030">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针对严重外伤感染患犬</w:t>
            </w:r>
          </w:p>
        </w:tc>
      </w:tr>
      <w:tr w14:paraId="766D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8" w:type="dxa"/>
          </w:tcPr>
          <w:p w14:paraId="303B4654">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耳血肿处置</w:t>
            </w:r>
          </w:p>
        </w:tc>
        <w:tc>
          <w:tcPr>
            <w:tcW w:w="5942" w:type="dxa"/>
          </w:tcPr>
          <w:p w14:paraId="1A4A5731">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针对耳部疾病并发耳血肿</w:t>
            </w:r>
          </w:p>
        </w:tc>
      </w:tr>
    </w:tbl>
    <w:p w14:paraId="524D8ACD">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耗材及其他</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6308"/>
      </w:tblGrid>
      <w:tr w14:paraId="13E9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tcPr>
          <w:p w14:paraId="138EA8B1">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项目</w:t>
            </w:r>
          </w:p>
        </w:tc>
        <w:tc>
          <w:tcPr>
            <w:tcW w:w="6308" w:type="dxa"/>
          </w:tcPr>
          <w:p w14:paraId="60FB7FF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14:paraId="23EF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tcPr>
          <w:p w14:paraId="5CBBAF93">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镇静保定</w:t>
            </w:r>
          </w:p>
        </w:tc>
        <w:tc>
          <w:tcPr>
            <w:tcW w:w="6308" w:type="dxa"/>
          </w:tcPr>
          <w:p w14:paraId="22CCE786">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针对烈性犬的转移</w:t>
            </w:r>
          </w:p>
        </w:tc>
      </w:tr>
      <w:tr w14:paraId="3B10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tcPr>
          <w:p w14:paraId="1E1D9A16">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犬用头圈</w:t>
            </w:r>
          </w:p>
        </w:tc>
        <w:tc>
          <w:tcPr>
            <w:tcW w:w="6308" w:type="dxa"/>
          </w:tcPr>
          <w:p w14:paraId="28BF549F">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防护性耗材</w:t>
            </w:r>
          </w:p>
        </w:tc>
      </w:tr>
      <w:tr w14:paraId="70D9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tcPr>
          <w:p w14:paraId="12E5FA2A">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护具使用费</w:t>
            </w:r>
          </w:p>
        </w:tc>
        <w:tc>
          <w:tcPr>
            <w:tcW w:w="6308" w:type="dxa"/>
          </w:tcPr>
          <w:p w14:paraId="256DD2E1">
            <w:pPr>
              <w:spacing w:line="400" w:lineRule="exact"/>
              <w:ind w:firstLine="448" w:firstLineChars="200"/>
              <w:rPr>
                <w:rFonts w:ascii="Times New Roman" w:hAnsi="Times New Roman" w:eastAsia="宋体" w:cs="Times New Roman"/>
                <w:color w:val="auto"/>
                <w:kern w:val="0"/>
                <w:sz w:val="24"/>
                <w:szCs w:val="24"/>
              </w:rPr>
            </w:pPr>
          </w:p>
        </w:tc>
      </w:tr>
      <w:tr w14:paraId="1274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tcPr>
          <w:p w14:paraId="43821F36">
            <w:pPr>
              <w:spacing w:line="400" w:lineRule="exact"/>
              <w:ind w:firstLine="448"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一次性防护服</w:t>
            </w:r>
          </w:p>
        </w:tc>
        <w:tc>
          <w:tcPr>
            <w:tcW w:w="6308" w:type="dxa"/>
          </w:tcPr>
          <w:p w14:paraId="64BAEF8C">
            <w:pPr>
              <w:spacing w:line="400" w:lineRule="exact"/>
              <w:ind w:firstLine="448" w:firstLineChars="200"/>
              <w:rPr>
                <w:rFonts w:ascii="Times New Roman" w:hAnsi="Times New Roman" w:eastAsia="宋体" w:cs="Times New Roman"/>
                <w:color w:val="auto"/>
                <w:kern w:val="0"/>
                <w:sz w:val="24"/>
                <w:szCs w:val="24"/>
              </w:rPr>
            </w:pPr>
          </w:p>
        </w:tc>
      </w:tr>
    </w:tbl>
    <w:p w14:paraId="4625B99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（3）服务提供商自备设备</w:t>
      </w:r>
    </w:p>
    <w:p w14:paraId="570D229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诊疗/处置台、手术台、呼吸麻醉机、无影灯、心电监护仪、超声波清洗机、高压灭菌锅、腹腔吸引器、手术器械包、输液架、输液泵、犬笼、听诊器、紫外线消毒灯、消毒喷雾器、氧气瓶、常规外科器械、器械消毒器皿、注射器、输液器、医疗垃圾处理袋、利器盒、肾形盘等。</w:t>
      </w:r>
    </w:p>
    <w:p w14:paraId="1F2BA44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4、疫苗和电子芯片注射技术要求</w:t>
      </w:r>
    </w:p>
    <w:p w14:paraId="64AED9E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（1）疫苗和芯片注射工作内容</w:t>
      </w:r>
    </w:p>
    <w:p w14:paraId="3D0C8E3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品目一：兽用狂犬病灭活疫苗及注射服务</w:t>
      </w:r>
    </w:p>
    <w:p w14:paraId="248D361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品目二：犬用多联防病疫苗及注射服务</w:t>
      </w:r>
    </w:p>
    <w:p w14:paraId="7798313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品目三：动物植入式玻璃管电子芯片及注射服务</w:t>
      </w:r>
    </w:p>
    <w:p w14:paraId="36FB4FE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（2）技术规格与要求</w:t>
      </w:r>
    </w:p>
    <w:p w14:paraId="311D2B3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品目一：兽用狂犬病灭活疫苗及技术要求</w:t>
      </w:r>
    </w:p>
    <w:p w14:paraId="429BDF9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产品资质：必须为国家农业农村部批准的兽用生物制品或进口兽药正式产品，具备完整的兽药产品或外兽药字批准文号。</w:t>
      </w:r>
    </w:p>
    <w:p w14:paraId="1B73613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产品类型：必须是灭活疫苗，安全性高。</w:t>
      </w:r>
    </w:p>
    <w:p w14:paraId="028DC17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运输要求：从出库到我所，供应商必须提供全程2-8℃ 的冷链运输服务。</w:t>
      </w:r>
    </w:p>
    <w:p w14:paraId="4AB332B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品目二：犬用多联防病疫苗及技术要求</w:t>
      </w:r>
    </w:p>
    <w:p w14:paraId="1116497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产品资质：必须为国家农业农村部批准的兽用生物制品正式产品，具备完整的兽药产品或外字进口兽药批准文号。</w:t>
      </w:r>
    </w:p>
    <w:p w14:paraId="5CFEFD5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防疫范围：必须能有效预防犬只核心传染病，至少包括：犬瘟热(CDV)、犬腺病毒(CAV)、犬细小病毒(CPV)、副流感(CPiV)。</w:t>
      </w:r>
    </w:p>
    <w:p w14:paraId="06268F4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使用范围：产品和服务需适用于幼犬、成年犬的基础免疫，和成年犬的年度加强免疫。</w:t>
      </w:r>
    </w:p>
    <w:p w14:paraId="33B4657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运输要求：同品目一，必须全程2-8℃冷链运输。</w:t>
      </w:r>
    </w:p>
    <w:p w14:paraId="26202F1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品目三：动物植入式玻璃管电子芯片及注射服务</w:t>
      </w:r>
    </w:p>
    <w:p w14:paraId="415A72C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技术标准：必须符合国际通用ISO 11784/11785标准，支持FDX-B通信协议，确保扫描设备的通用性和未来的可读性。</w:t>
      </w:r>
    </w:p>
    <w:p w14:paraId="6415740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芯片编码：芯片ID编码应符合ISO 11784规定的结构，具有全球唯一性，无法修改。编码数据应包含国家代码、厂商代码和唯一序列号。</w:t>
      </w:r>
    </w:p>
    <w:p w14:paraId="14812C8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生物相容性：芯片外壳必须采用玻璃等生物相容性材料，表面光滑，无尖角。</w:t>
      </w:r>
    </w:p>
    <w:p w14:paraId="2F5A20A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包装与消毒：必须为独立无菌包装，并预封装于一次性专用注射针头内，即开即用，杜绝交叉感染风险。</w:t>
      </w:r>
    </w:p>
    <w:p w14:paraId="7659AAD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配套要求：提供或配套提供至少一台高性能手持式芯片扫描器，该扫描器需能兼容ISO标准，并具备数据读取、显示和导出功能。</w:t>
      </w:r>
    </w:p>
    <w:p w14:paraId="0BE7420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（3）数量</w:t>
      </w:r>
    </w:p>
    <w:p w14:paraId="292677C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疫苗按470头犬计：狂犬1针/犬/年、防病疫苗3针/犬/年；</w:t>
      </w:r>
    </w:p>
    <w:p w14:paraId="776C6CC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芯片按2000头犬计。</w:t>
      </w:r>
    </w:p>
    <w:p w14:paraId="4F27E96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5、犬尸无害化处理工作内容及要求</w:t>
      </w:r>
    </w:p>
    <w:p w14:paraId="51DA3F4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（1）数量</w:t>
      </w:r>
    </w:p>
    <w:p w14:paraId="28244BF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封顶18吨犬尸，据实结算。</w:t>
      </w:r>
    </w:p>
    <w:p w14:paraId="22F4A13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（2）合作方应为天津市农业农村委先关部门指定（或认证）的动物尸体无害化处理企业，且服务商应提供与其在有效合作期内的合作协议。</w:t>
      </w:r>
    </w:p>
    <w:p w14:paraId="75D0028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6、协助服务采购方开展犬只领养工作内容及要求</w:t>
      </w:r>
    </w:p>
    <w:p w14:paraId="1BD4EBB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协助服务采购方对留检所内无主犬、流浪犬进行公开领养工作；</w:t>
      </w:r>
    </w:p>
    <w:p w14:paraId="2792E10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outlineLvl w:val="0"/>
        <w:rPr>
          <w:rFonts w:hint="default"/>
          <w:b w:val="0"/>
          <w:bCs w:val="0"/>
          <w:color w:val="auto"/>
          <w:sz w:val="24"/>
          <w:lang w:val="en-US" w:eastAsia="zh-CN"/>
        </w:rPr>
      </w:pPr>
      <w:r>
        <w:rPr>
          <w:rFonts w:hint="default"/>
          <w:b w:val="0"/>
          <w:bCs w:val="0"/>
          <w:color w:val="auto"/>
          <w:sz w:val="24"/>
          <w:lang w:val="en-US" w:eastAsia="zh-CN"/>
        </w:rPr>
        <w:t>服务商团队应具备组织承办犬类领养、文明养犬宣传等公益活动的能力和经验。</w:t>
      </w:r>
    </w:p>
    <w:p w14:paraId="6793D62A">
      <w:pPr>
        <w:spacing w:line="360" w:lineRule="auto"/>
        <w:ind w:firstLine="448" w:firstLineChars="200"/>
        <w:outlineLvl w:val="0"/>
        <w:rPr>
          <w:rFonts w:hint="default"/>
          <w:b/>
          <w:bCs/>
          <w:color w:val="auto"/>
          <w:sz w:val="24"/>
          <w:lang w:val="en-US" w:eastAsia="zh-CN"/>
        </w:rPr>
      </w:pPr>
      <w:r>
        <w:rPr>
          <w:rFonts w:hint="default" w:ascii="Times New Roman" w:hAnsi="Times New Roman" w:eastAsia="宋体" w:cs="Times New Roman"/>
          <w:color w:val="auto"/>
          <w:sz w:val="24"/>
          <w:szCs w:val="24"/>
        </w:rPr>
        <w:t>★</w:t>
      </w:r>
      <w:r>
        <w:rPr>
          <w:rFonts w:hint="eastAsia"/>
          <w:b/>
          <w:bCs/>
          <w:color w:val="auto"/>
          <w:sz w:val="24"/>
          <w:lang w:val="en-US" w:eastAsia="zh-CN"/>
        </w:rPr>
        <w:t>四</w:t>
      </w:r>
      <w:r>
        <w:rPr>
          <w:rFonts w:hint="default"/>
          <w:b/>
          <w:bCs/>
          <w:color w:val="auto"/>
          <w:sz w:val="24"/>
          <w:lang w:val="en-US" w:eastAsia="zh-CN"/>
        </w:rPr>
        <w:t>、应急服务要求</w:t>
      </w:r>
    </w:p>
    <w:p w14:paraId="180273E8">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当出现不可预知紧急情况时，保证犬只照护服务正常运转的措施，包括但不限于临时增配人员、临时调集设备、现有人员岗位职责临时增加、与相关政府部门协调配合等。</w:t>
      </w:r>
    </w:p>
    <w:p w14:paraId="3AD3D99F">
      <w:pPr>
        <w:spacing w:line="360" w:lineRule="auto"/>
        <w:ind w:firstLine="448" w:firstLineChars="200"/>
        <w:outlineLvl w:val="0"/>
        <w:rPr>
          <w:rFonts w:hint="default"/>
          <w:b/>
          <w:bCs/>
          <w:color w:val="auto"/>
          <w:sz w:val="24"/>
          <w:lang w:val="en-US" w:eastAsia="zh-CN"/>
        </w:rPr>
      </w:pPr>
      <w:r>
        <w:rPr>
          <w:rFonts w:hint="default" w:ascii="Times New Roman" w:hAnsi="Times New Roman" w:eastAsia="宋体" w:cs="Times New Roman"/>
          <w:color w:val="auto"/>
          <w:sz w:val="24"/>
          <w:szCs w:val="24"/>
        </w:rPr>
        <w:t>★</w:t>
      </w:r>
      <w:r>
        <w:rPr>
          <w:rFonts w:hint="eastAsia"/>
          <w:b/>
          <w:bCs/>
          <w:color w:val="auto"/>
          <w:sz w:val="24"/>
          <w:lang w:val="en-US" w:eastAsia="zh-CN"/>
        </w:rPr>
        <w:t>五</w:t>
      </w:r>
      <w:r>
        <w:rPr>
          <w:rFonts w:hint="default"/>
          <w:b/>
          <w:bCs/>
          <w:color w:val="auto"/>
          <w:sz w:val="24"/>
          <w:lang w:val="en-US" w:eastAsia="zh-CN"/>
        </w:rPr>
        <w:t>、人员保密要求</w:t>
      </w:r>
    </w:p>
    <w:p w14:paraId="457FC862">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保证犬只照护服务过程中有可能获取的保密信息不泄露的措施，包括但不限于制定保密制度、服务人员保密培训、泄密惩罚办法。</w:t>
      </w:r>
    </w:p>
    <w:p w14:paraId="37F1A299">
      <w:pPr>
        <w:spacing w:line="360" w:lineRule="auto"/>
        <w:ind w:firstLine="448" w:firstLineChars="200"/>
        <w:outlineLvl w:val="0"/>
        <w:rPr>
          <w:rFonts w:hint="default"/>
          <w:b/>
          <w:bCs/>
          <w:color w:val="auto"/>
          <w:sz w:val="24"/>
          <w:lang w:val="en-US" w:eastAsia="zh-CN"/>
        </w:rPr>
      </w:pPr>
      <w:r>
        <w:rPr>
          <w:rFonts w:hint="default" w:ascii="Times New Roman" w:hAnsi="Times New Roman" w:eastAsia="宋体" w:cs="Times New Roman"/>
          <w:color w:val="auto"/>
          <w:sz w:val="24"/>
          <w:szCs w:val="24"/>
        </w:rPr>
        <w:t>★</w:t>
      </w:r>
      <w:r>
        <w:rPr>
          <w:rFonts w:hint="eastAsia"/>
          <w:b/>
          <w:bCs/>
          <w:color w:val="auto"/>
          <w:sz w:val="24"/>
          <w:lang w:val="en-US" w:eastAsia="zh-CN"/>
        </w:rPr>
        <w:t>六</w:t>
      </w:r>
      <w:r>
        <w:rPr>
          <w:rFonts w:hint="default"/>
          <w:b/>
          <w:bCs/>
          <w:color w:val="auto"/>
          <w:sz w:val="24"/>
          <w:lang w:val="en-US" w:eastAsia="zh-CN"/>
        </w:rPr>
        <w:t>、人员稳定性要求</w:t>
      </w:r>
    </w:p>
    <w:p w14:paraId="0084FFF0">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在整个服务期内，</w:t>
      </w:r>
      <w:r>
        <w:rPr>
          <w:rFonts w:hint="eastAsia"/>
          <w:b w:val="0"/>
          <w:bCs w:val="0"/>
          <w:color w:val="auto"/>
          <w:sz w:val="24"/>
          <w:lang w:val="en-US" w:eastAsia="zh-CN"/>
        </w:rPr>
        <w:t>到场服务人员有重大变动应提前通知采购人，并向采购人提供变动人员的简历、证书等材料，</w:t>
      </w:r>
      <w:r>
        <w:rPr>
          <w:rFonts w:hint="default"/>
          <w:b w:val="0"/>
          <w:bCs w:val="0"/>
          <w:color w:val="auto"/>
          <w:sz w:val="24"/>
          <w:lang w:val="en-US" w:eastAsia="zh-CN"/>
        </w:rPr>
        <w:t>更换人员不得低于采购需求。</w:t>
      </w:r>
    </w:p>
    <w:p w14:paraId="57562DD5">
      <w:pPr>
        <w:spacing w:line="360" w:lineRule="auto"/>
        <w:ind w:firstLine="448" w:firstLineChars="200"/>
        <w:outlineLvl w:val="0"/>
        <w:rPr>
          <w:rFonts w:hint="default"/>
          <w:b/>
          <w:bCs/>
          <w:color w:val="auto"/>
          <w:sz w:val="24"/>
          <w:lang w:val="en-US" w:eastAsia="zh-CN"/>
        </w:rPr>
      </w:pPr>
      <w:r>
        <w:rPr>
          <w:rFonts w:hint="default" w:ascii="Times New Roman" w:hAnsi="Times New Roman" w:eastAsia="宋体" w:cs="Times New Roman"/>
          <w:color w:val="auto"/>
          <w:sz w:val="24"/>
          <w:szCs w:val="24"/>
        </w:rPr>
        <w:t>★</w:t>
      </w:r>
      <w:r>
        <w:rPr>
          <w:rFonts w:hint="eastAsia"/>
          <w:b/>
          <w:bCs/>
          <w:color w:val="auto"/>
          <w:sz w:val="24"/>
          <w:lang w:val="en-US" w:eastAsia="zh-CN"/>
        </w:rPr>
        <w:t>七</w:t>
      </w:r>
      <w:r>
        <w:rPr>
          <w:rFonts w:hint="default"/>
          <w:b/>
          <w:bCs/>
          <w:color w:val="auto"/>
          <w:sz w:val="24"/>
          <w:lang w:val="en-US" w:eastAsia="zh-CN"/>
        </w:rPr>
        <w:t>、进驻和接管要求</w:t>
      </w:r>
    </w:p>
    <w:p w14:paraId="2F52E9CD">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成交后，及时配齐所需人员、工具、设备等，在规定的时间内保证全体服务人员按时进场服务，如果为新任犬只照护服务企业，则还需与前任犬只照护服务企业进行交接，保留相关记录，做到犬只照护服务平稳过渡，对采购人工作无不良影响。</w:t>
      </w:r>
    </w:p>
    <w:p w14:paraId="30BC6509">
      <w:pPr>
        <w:spacing w:line="360" w:lineRule="auto"/>
        <w:ind w:firstLine="448" w:firstLineChars="200"/>
        <w:outlineLvl w:val="0"/>
        <w:rPr>
          <w:rFonts w:hint="default"/>
          <w:b/>
          <w:bCs/>
          <w:color w:val="auto"/>
          <w:sz w:val="24"/>
          <w:lang w:val="en-US" w:eastAsia="zh-CN"/>
        </w:rPr>
      </w:pPr>
      <w:r>
        <w:rPr>
          <w:rFonts w:hint="default" w:ascii="Times New Roman" w:hAnsi="Times New Roman" w:eastAsia="宋体" w:cs="Times New Roman"/>
          <w:color w:val="auto"/>
          <w:sz w:val="24"/>
          <w:szCs w:val="24"/>
        </w:rPr>
        <w:t>★</w:t>
      </w:r>
      <w:r>
        <w:rPr>
          <w:rFonts w:hint="eastAsia"/>
          <w:b/>
          <w:bCs/>
          <w:color w:val="auto"/>
          <w:sz w:val="24"/>
          <w:lang w:val="en-US" w:eastAsia="zh-CN"/>
        </w:rPr>
        <w:t>八</w:t>
      </w:r>
      <w:r>
        <w:rPr>
          <w:rFonts w:hint="default"/>
          <w:b/>
          <w:bCs/>
          <w:color w:val="auto"/>
          <w:sz w:val="24"/>
          <w:lang w:val="en-US" w:eastAsia="zh-CN"/>
        </w:rPr>
        <w:t>、费用分割</w:t>
      </w:r>
    </w:p>
    <w:p w14:paraId="073D4BD3">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1、犬粮定制</w:t>
      </w:r>
      <w:r>
        <w:rPr>
          <w:rFonts w:hint="eastAsia"/>
          <w:b w:val="0"/>
          <w:bCs w:val="0"/>
          <w:color w:val="auto"/>
          <w:sz w:val="24"/>
          <w:lang w:val="en-US" w:eastAsia="zh-CN"/>
        </w:rPr>
        <w:t>费用由成交供应商承担，具体为：</w:t>
      </w:r>
    </w:p>
    <w:p w14:paraId="428DA574">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按日存栏200条计算，平均每犬每天饲喂犬粮500克，年总计约72.057吨。每日按实际存栏量和实际饲喂量统计，犬粮费用据实结算。</w:t>
      </w:r>
      <w:r>
        <w:rPr>
          <w:rFonts w:hint="eastAsia"/>
          <w:b w:val="0"/>
          <w:bCs w:val="0"/>
          <w:color w:val="auto"/>
          <w:sz w:val="24"/>
          <w:lang w:val="en-US" w:eastAsia="zh-CN"/>
        </w:rPr>
        <w:t>犬粮供应前向采购人提供犬粮样品，犬粮品牌及品质须经采购人确认。</w:t>
      </w:r>
    </w:p>
    <w:p w14:paraId="438D6CC9">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2、消杀诊疗</w:t>
      </w:r>
      <w:r>
        <w:rPr>
          <w:rFonts w:hint="eastAsia"/>
          <w:b w:val="0"/>
          <w:bCs w:val="0"/>
          <w:color w:val="auto"/>
          <w:sz w:val="24"/>
          <w:lang w:val="en-US" w:eastAsia="zh-CN"/>
        </w:rPr>
        <w:t>费用由成交供应商承担，具体为：</w:t>
      </w:r>
    </w:p>
    <w:p w14:paraId="0167EED7">
      <w:pPr>
        <w:spacing w:line="360" w:lineRule="auto"/>
        <w:ind w:firstLine="448" w:firstLineChars="200"/>
        <w:outlineLvl w:val="0"/>
        <w:rPr>
          <w:rFonts w:hint="default"/>
          <w:b w:val="0"/>
          <w:bCs w:val="0"/>
          <w:color w:val="auto"/>
          <w:sz w:val="24"/>
          <w:lang w:val="en-US" w:eastAsia="zh-CN"/>
        </w:rPr>
      </w:pPr>
      <w:r>
        <w:rPr>
          <w:rFonts w:hint="default"/>
          <w:b w:val="0"/>
          <w:bCs w:val="0"/>
          <w:color w:val="auto"/>
          <w:sz w:val="24"/>
          <w:lang w:val="en-US" w:eastAsia="zh-CN"/>
        </w:rPr>
        <w:t>（1）日常犬舍消杀工作；</w:t>
      </w:r>
    </w:p>
    <w:tbl>
      <w:tblPr>
        <w:tblStyle w:val="12"/>
        <w:tblW w:w="0" w:type="auto"/>
        <w:jc w:val="center"/>
        <w:tblLayout w:type="autofit"/>
        <w:tblCellMar>
          <w:top w:w="0" w:type="dxa"/>
          <w:left w:w="108" w:type="dxa"/>
          <w:bottom w:w="0" w:type="dxa"/>
          <w:right w:w="108" w:type="dxa"/>
        </w:tblCellMar>
      </w:tblPr>
      <w:tblGrid>
        <w:gridCol w:w="3121"/>
        <w:gridCol w:w="3026"/>
        <w:gridCol w:w="1267"/>
        <w:gridCol w:w="1114"/>
      </w:tblGrid>
      <w:tr w14:paraId="55A0DAE2">
        <w:tblPrEx>
          <w:tblCellMar>
            <w:top w:w="0" w:type="dxa"/>
            <w:left w:w="108" w:type="dxa"/>
            <w:bottom w:w="0" w:type="dxa"/>
            <w:right w:w="108" w:type="dxa"/>
          </w:tblCellMar>
        </w:tblPrEx>
        <w:trPr>
          <w:trHeight w:val="559" w:hRule="atLeast"/>
          <w:jc w:val="center"/>
        </w:trPr>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A42CBD1">
            <w:pPr>
              <w:widowControl/>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项目</w:t>
            </w:r>
          </w:p>
        </w:tc>
        <w:tc>
          <w:tcPr>
            <w:tcW w:w="0" w:type="auto"/>
            <w:tcBorders>
              <w:top w:val="single" w:color="auto" w:sz="4" w:space="0"/>
              <w:left w:val="nil"/>
              <w:bottom w:val="single" w:color="auto" w:sz="4" w:space="0"/>
              <w:right w:val="single" w:color="auto" w:sz="4" w:space="0"/>
            </w:tcBorders>
            <w:shd w:val="clear" w:color="auto" w:fill="auto"/>
            <w:vAlign w:val="center"/>
          </w:tcPr>
          <w:p w14:paraId="693E0271">
            <w:pPr>
              <w:widowControl/>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计量单位　</w:t>
            </w:r>
          </w:p>
        </w:tc>
        <w:tc>
          <w:tcPr>
            <w:tcW w:w="1114" w:type="dxa"/>
            <w:tcBorders>
              <w:top w:val="single" w:color="auto" w:sz="4" w:space="0"/>
              <w:left w:val="nil"/>
              <w:bottom w:val="single" w:color="auto" w:sz="4" w:space="0"/>
              <w:right w:val="single" w:color="auto" w:sz="4" w:space="0"/>
            </w:tcBorders>
            <w:shd w:val="clear" w:color="auto" w:fill="auto"/>
            <w:noWrap/>
            <w:vAlign w:val="center"/>
          </w:tcPr>
          <w:p w14:paraId="14D2449F">
            <w:pPr>
              <w:widowControl/>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服务量　</w:t>
            </w:r>
          </w:p>
        </w:tc>
      </w:tr>
      <w:tr w14:paraId="4AA9E8DB">
        <w:tblPrEx>
          <w:tblCellMar>
            <w:top w:w="0" w:type="dxa"/>
            <w:left w:w="108" w:type="dxa"/>
            <w:bottom w:w="0" w:type="dxa"/>
            <w:right w:w="108" w:type="dxa"/>
          </w:tblCellMar>
        </w:tblPrEx>
        <w:trPr>
          <w:trHeight w:val="559" w:hRule="atLeast"/>
          <w:jc w:val="center"/>
        </w:trPr>
        <w:tc>
          <w:tcPr>
            <w:tcW w:w="0" w:type="auto"/>
            <w:tcBorders>
              <w:top w:val="nil"/>
              <w:left w:val="single" w:color="auto" w:sz="4" w:space="0"/>
              <w:bottom w:val="single" w:color="auto" w:sz="4" w:space="0"/>
              <w:right w:val="nil"/>
            </w:tcBorders>
            <w:shd w:val="clear" w:color="auto" w:fill="auto"/>
            <w:vAlign w:val="center"/>
          </w:tcPr>
          <w:p w14:paraId="22CA97C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人工</w:t>
            </w:r>
          </w:p>
        </w:tc>
        <w:tc>
          <w:tcPr>
            <w:tcW w:w="0" w:type="auto"/>
            <w:tcBorders>
              <w:top w:val="nil"/>
              <w:left w:val="single" w:color="auto" w:sz="4" w:space="0"/>
              <w:bottom w:val="single" w:color="auto" w:sz="4" w:space="0"/>
              <w:right w:val="single" w:color="auto" w:sz="4" w:space="0"/>
            </w:tcBorders>
            <w:shd w:val="clear" w:color="auto" w:fill="auto"/>
            <w:vAlign w:val="center"/>
          </w:tcPr>
          <w:p w14:paraId="7E510A3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4 人次/周</w:t>
            </w:r>
          </w:p>
        </w:tc>
        <w:tc>
          <w:tcPr>
            <w:tcW w:w="0" w:type="auto"/>
            <w:tcBorders>
              <w:top w:val="nil"/>
              <w:left w:val="nil"/>
              <w:bottom w:val="single" w:color="auto" w:sz="4" w:space="0"/>
              <w:right w:val="single" w:color="auto" w:sz="4" w:space="0"/>
            </w:tcBorders>
            <w:shd w:val="clear" w:color="auto" w:fill="auto"/>
            <w:vAlign w:val="center"/>
          </w:tcPr>
          <w:p w14:paraId="38381DF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人次/年</w:t>
            </w:r>
          </w:p>
        </w:tc>
        <w:tc>
          <w:tcPr>
            <w:tcW w:w="1114" w:type="dxa"/>
            <w:tcBorders>
              <w:top w:val="nil"/>
              <w:left w:val="single" w:color="auto" w:sz="4" w:space="0"/>
              <w:bottom w:val="single" w:color="auto" w:sz="4" w:space="0"/>
              <w:right w:val="single" w:color="auto" w:sz="4" w:space="0"/>
            </w:tcBorders>
            <w:shd w:val="clear" w:color="auto" w:fill="auto"/>
            <w:vAlign w:val="center"/>
          </w:tcPr>
          <w:p w14:paraId="190B1AE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192</w:t>
            </w:r>
          </w:p>
        </w:tc>
      </w:tr>
      <w:tr w14:paraId="24A7D1AA">
        <w:tblPrEx>
          <w:tblCellMar>
            <w:top w:w="0" w:type="dxa"/>
            <w:left w:w="108" w:type="dxa"/>
            <w:bottom w:w="0" w:type="dxa"/>
            <w:right w:w="108" w:type="dxa"/>
          </w:tblCellMar>
        </w:tblPrEx>
        <w:trPr>
          <w:trHeight w:val="660" w:hRule="atLeast"/>
          <w:jc w:val="center"/>
        </w:trPr>
        <w:tc>
          <w:tcPr>
            <w:tcW w:w="0" w:type="auto"/>
            <w:tcBorders>
              <w:top w:val="nil"/>
              <w:left w:val="single" w:color="auto" w:sz="4" w:space="0"/>
              <w:bottom w:val="single" w:color="auto" w:sz="4" w:space="0"/>
              <w:right w:val="nil"/>
            </w:tcBorders>
            <w:shd w:val="clear" w:color="auto" w:fill="auto"/>
            <w:vAlign w:val="center"/>
          </w:tcPr>
          <w:p w14:paraId="72C1CCA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过硫酸氢钾复合物</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1000g(1:100稀释）</w:t>
            </w:r>
          </w:p>
        </w:tc>
        <w:tc>
          <w:tcPr>
            <w:tcW w:w="0" w:type="auto"/>
            <w:tcBorders>
              <w:top w:val="nil"/>
              <w:left w:val="single" w:color="auto" w:sz="4" w:space="0"/>
              <w:bottom w:val="single" w:color="auto" w:sz="4" w:space="0"/>
              <w:right w:val="single" w:color="auto" w:sz="4" w:space="0"/>
            </w:tcBorders>
            <w:shd w:val="clear" w:color="auto" w:fill="auto"/>
            <w:vAlign w:val="center"/>
          </w:tcPr>
          <w:p w14:paraId="2AA62C6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 间犬舍及公共区域10罐/周</w:t>
            </w:r>
          </w:p>
        </w:tc>
        <w:tc>
          <w:tcPr>
            <w:tcW w:w="0" w:type="auto"/>
            <w:tcBorders>
              <w:top w:val="nil"/>
              <w:left w:val="nil"/>
              <w:bottom w:val="single" w:color="auto" w:sz="4" w:space="0"/>
              <w:right w:val="single" w:color="auto" w:sz="4" w:space="0"/>
            </w:tcBorders>
            <w:shd w:val="clear" w:color="auto" w:fill="auto"/>
            <w:vAlign w:val="center"/>
          </w:tcPr>
          <w:p w14:paraId="0C2CF90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罐/年</w:t>
            </w:r>
          </w:p>
        </w:tc>
        <w:tc>
          <w:tcPr>
            <w:tcW w:w="1114" w:type="dxa"/>
            <w:tcBorders>
              <w:top w:val="nil"/>
              <w:left w:val="single" w:color="auto" w:sz="4" w:space="0"/>
              <w:bottom w:val="single" w:color="auto" w:sz="4" w:space="0"/>
              <w:right w:val="single" w:color="auto" w:sz="4" w:space="0"/>
            </w:tcBorders>
            <w:shd w:val="clear" w:color="auto" w:fill="auto"/>
            <w:vAlign w:val="center"/>
          </w:tcPr>
          <w:p w14:paraId="3A953A9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480</w:t>
            </w:r>
          </w:p>
        </w:tc>
      </w:tr>
      <w:tr w14:paraId="263AEEA2">
        <w:tblPrEx>
          <w:tblCellMar>
            <w:top w:w="0" w:type="dxa"/>
            <w:left w:w="108" w:type="dxa"/>
            <w:bottom w:w="0" w:type="dxa"/>
            <w:right w:w="108" w:type="dxa"/>
          </w:tblCellMar>
        </w:tblPrEx>
        <w:trPr>
          <w:trHeight w:val="739" w:hRule="atLeast"/>
          <w:jc w:val="center"/>
        </w:trPr>
        <w:tc>
          <w:tcPr>
            <w:tcW w:w="0" w:type="auto"/>
            <w:tcBorders>
              <w:top w:val="nil"/>
              <w:left w:val="single" w:color="auto" w:sz="4" w:space="0"/>
              <w:bottom w:val="single" w:color="auto" w:sz="4" w:space="0"/>
              <w:right w:val="nil"/>
            </w:tcBorders>
            <w:shd w:val="clear" w:color="auto" w:fill="auto"/>
            <w:vAlign w:val="center"/>
          </w:tcPr>
          <w:p w14:paraId="1716908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兽用戊二醛葵 钾 溴 铵 溶 液 500ml</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1:1000）</w:t>
            </w:r>
          </w:p>
        </w:tc>
        <w:tc>
          <w:tcPr>
            <w:tcW w:w="0" w:type="auto"/>
            <w:tcBorders>
              <w:top w:val="nil"/>
              <w:left w:val="single" w:color="auto" w:sz="4" w:space="0"/>
              <w:bottom w:val="single" w:color="auto" w:sz="4" w:space="0"/>
              <w:right w:val="single" w:color="auto" w:sz="4" w:space="0"/>
            </w:tcBorders>
            <w:shd w:val="clear" w:color="auto" w:fill="auto"/>
            <w:vAlign w:val="center"/>
          </w:tcPr>
          <w:p w14:paraId="75B4F95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 瓶/周，与过硫酸氢钾复合物穿插使用</w:t>
            </w:r>
          </w:p>
        </w:tc>
        <w:tc>
          <w:tcPr>
            <w:tcW w:w="0" w:type="auto"/>
            <w:tcBorders>
              <w:top w:val="nil"/>
              <w:left w:val="nil"/>
              <w:bottom w:val="single" w:color="auto" w:sz="4" w:space="0"/>
              <w:right w:val="single" w:color="auto" w:sz="4" w:space="0"/>
            </w:tcBorders>
            <w:shd w:val="clear" w:color="auto" w:fill="auto"/>
            <w:vAlign w:val="center"/>
          </w:tcPr>
          <w:p w14:paraId="27A2F26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瓶/年</w:t>
            </w:r>
          </w:p>
        </w:tc>
        <w:tc>
          <w:tcPr>
            <w:tcW w:w="1114" w:type="dxa"/>
            <w:tcBorders>
              <w:top w:val="nil"/>
              <w:left w:val="single" w:color="auto" w:sz="4" w:space="0"/>
              <w:bottom w:val="single" w:color="auto" w:sz="4" w:space="0"/>
              <w:right w:val="single" w:color="auto" w:sz="4" w:space="0"/>
            </w:tcBorders>
            <w:shd w:val="clear" w:color="auto" w:fill="auto"/>
            <w:vAlign w:val="center"/>
          </w:tcPr>
          <w:p w14:paraId="7D56F0D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192</w:t>
            </w:r>
          </w:p>
        </w:tc>
      </w:tr>
      <w:tr w14:paraId="6908F821">
        <w:tblPrEx>
          <w:tblCellMar>
            <w:top w:w="0" w:type="dxa"/>
            <w:left w:w="108" w:type="dxa"/>
            <w:bottom w:w="0" w:type="dxa"/>
            <w:right w:w="108" w:type="dxa"/>
          </w:tblCellMar>
        </w:tblPrEx>
        <w:trPr>
          <w:trHeight w:val="702" w:hRule="atLeast"/>
          <w:jc w:val="center"/>
        </w:trPr>
        <w:tc>
          <w:tcPr>
            <w:tcW w:w="0" w:type="auto"/>
            <w:tcBorders>
              <w:top w:val="nil"/>
              <w:left w:val="single" w:color="auto" w:sz="4" w:space="0"/>
              <w:bottom w:val="single" w:color="auto" w:sz="4" w:space="0"/>
              <w:right w:val="nil"/>
            </w:tcBorders>
            <w:shd w:val="clear" w:color="auto" w:fill="auto"/>
            <w:vAlign w:val="center"/>
          </w:tcPr>
          <w:p w14:paraId="7FCB3DD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次氯酸钠（ 稀 释液）2.5kg</w:t>
            </w:r>
          </w:p>
        </w:tc>
        <w:tc>
          <w:tcPr>
            <w:tcW w:w="0" w:type="auto"/>
            <w:tcBorders>
              <w:top w:val="nil"/>
              <w:left w:val="single" w:color="auto" w:sz="4" w:space="0"/>
              <w:bottom w:val="single" w:color="auto" w:sz="4" w:space="0"/>
              <w:right w:val="single" w:color="auto" w:sz="4" w:space="0"/>
            </w:tcBorders>
            <w:shd w:val="clear" w:color="auto" w:fill="auto"/>
            <w:vAlign w:val="center"/>
          </w:tcPr>
          <w:p w14:paraId="40C7FC7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食具消毒</w:t>
            </w:r>
          </w:p>
        </w:tc>
        <w:tc>
          <w:tcPr>
            <w:tcW w:w="0" w:type="auto"/>
            <w:tcBorders>
              <w:top w:val="nil"/>
              <w:left w:val="nil"/>
              <w:bottom w:val="single" w:color="auto" w:sz="4" w:space="0"/>
              <w:right w:val="single" w:color="auto" w:sz="4" w:space="0"/>
            </w:tcBorders>
            <w:shd w:val="clear" w:color="auto" w:fill="auto"/>
            <w:vAlign w:val="center"/>
          </w:tcPr>
          <w:p w14:paraId="1F2A4AB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罐/年</w:t>
            </w:r>
          </w:p>
        </w:tc>
        <w:tc>
          <w:tcPr>
            <w:tcW w:w="1114" w:type="dxa"/>
            <w:tcBorders>
              <w:top w:val="nil"/>
              <w:left w:val="single" w:color="auto" w:sz="4" w:space="0"/>
              <w:bottom w:val="single" w:color="auto" w:sz="4" w:space="0"/>
              <w:right w:val="single" w:color="auto" w:sz="4" w:space="0"/>
            </w:tcBorders>
            <w:shd w:val="clear" w:color="auto" w:fill="auto"/>
            <w:vAlign w:val="center"/>
          </w:tcPr>
          <w:p w14:paraId="1D751B5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48</w:t>
            </w:r>
          </w:p>
        </w:tc>
      </w:tr>
      <w:tr w14:paraId="7FEE3CAA">
        <w:tblPrEx>
          <w:tblCellMar>
            <w:top w:w="0" w:type="dxa"/>
            <w:left w:w="108" w:type="dxa"/>
            <w:bottom w:w="0" w:type="dxa"/>
            <w:right w:w="108" w:type="dxa"/>
          </w:tblCellMar>
        </w:tblPrEx>
        <w:trPr>
          <w:trHeight w:val="859" w:hRule="atLeast"/>
          <w:jc w:val="center"/>
        </w:trPr>
        <w:tc>
          <w:tcPr>
            <w:tcW w:w="0" w:type="auto"/>
            <w:tcBorders>
              <w:top w:val="nil"/>
              <w:left w:val="single" w:color="auto" w:sz="4" w:space="0"/>
              <w:bottom w:val="single" w:color="auto" w:sz="4" w:space="0"/>
              <w:right w:val="nil"/>
            </w:tcBorders>
            <w:shd w:val="clear" w:color="auto" w:fill="auto"/>
            <w:vAlign w:val="center"/>
          </w:tcPr>
          <w:p w14:paraId="77F2BBC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医 用 酒 精 2.5kg</w:t>
            </w:r>
          </w:p>
        </w:tc>
        <w:tc>
          <w:tcPr>
            <w:tcW w:w="0" w:type="auto"/>
            <w:tcBorders>
              <w:top w:val="nil"/>
              <w:left w:val="single" w:color="auto" w:sz="4" w:space="0"/>
              <w:bottom w:val="single" w:color="auto" w:sz="4" w:space="0"/>
              <w:right w:val="single" w:color="auto" w:sz="4" w:space="0"/>
            </w:tcBorders>
            <w:shd w:val="clear" w:color="auto" w:fill="auto"/>
            <w:vAlign w:val="center"/>
          </w:tcPr>
          <w:p w14:paraId="11483EB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诊疗区域</w:t>
            </w:r>
          </w:p>
        </w:tc>
        <w:tc>
          <w:tcPr>
            <w:tcW w:w="0" w:type="auto"/>
            <w:tcBorders>
              <w:top w:val="nil"/>
              <w:left w:val="nil"/>
              <w:bottom w:val="single" w:color="auto" w:sz="4" w:space="0"/>
              <w:right w:val="single" w:color="auto" w:sz="4" w:space="0"/>
            </w:tcBorders>
            <w:shd w:val="clear" w:color="auto" w:fill="auto"/>
            <w:vAlign w:val="center"/>
          </w:tcPr>
          <w:p w14:paraId="1F8C497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罐/2.5L/ 年</w:t>
            </w:r>
          </w:p>
        </w:tc>
        <w:tc>
          <w:tcPr>
            <w:tcW w:w="1114" w:type="dxa"/>
            <w:tcBorders>
              <w:top w:val="nil"/>
              <w:left w:val="single" w:color="auto" w:sz="4" w:space="0"/>
              <w:bottom w:val="single" w:color="auto" w:sz="4" w:space="0"/>
              <w:right w:val="single" w:color="auto" w:sz="4" w:space="0"/>
            </w:tcBorders>
            <w:shd w:val="clear" w:color="auto" w:fill="auto"/>
            <w:vAlign w:val="center"/>
          </w:tcPr>
          <w:p w14:paraId="605E6FE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r>
      <w:tr w14:paraId="6D009C83">
        <w:tblPrEx>
          <w:tblCellMar>
            <w:top w:w="0" w:type="dxa"/>
            <w:left w:w="108" w:type="dxa"/>
            <w:bottom w:w="0" w:type="dxa"/>
            <w:right w:w="108" w:type="dxa"/>
          </w:tblCellMar>
        </w:tblPrEx>
        <w:trPr>
          <w:trHeight w:val="840" w:hRule="atLeast"/>
          <w:jc w:val="center"/>
        </w:trPr>
        <w:tc>
          <w:tcPr>
            <w:tcW w:w="0" w:type="auto"/>
            <w:tcBorders>
              <w:top w:val="nil"/>
              <w:left w:val="single" w:color="auto" w:sz="4" w:space="0"/>
              <w:bottom w:val="single" w:color="auto" w:sz="4" w:space="0"/>
              <w:right w:val="nil"/>
            </w:tcBorders>
            <w:shd w:val="clear" w:color="auto" w:fill="auto"/>
            <w:vAlign w:val="center"/>
          </w:tcPr>
          <w:p w14:paraId="28A569C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洁尔灭消毒液 500ml</w:t>
            </w:r>
          </w:p>
        </w:tc>
        <w:tc>
          <w:tcPr>
            <w:tcW w:w="0" w:type="auto"/>
            <w:tcBorders>
              <w:top w:val="nil"/>
              <w:left w:val="single" w:color="auto" w:sz="4" w:space="0"/>
              <w:bottom w:val="single" w:color="auto" w:sz="4" w:space="0"/>
              <w:right w:val="single" w:color="auto" w:sz="4" w:space="0"/>
            </w:tcBorders>
            <w:shd w:val="clear" w:color="auto" w:fill="auto"/>
            <w:vAlign w:val="center"/>
          </w:tcPr>
          <w:p w14:paraId="5BCE59B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诊疗器械</w:t>
            </w:r>
          </w:p>
        </w:tc>
        <w:tc>
          <w:tcPr>
            <w:tcW w:w="0" w:type="auto"/>
            <w:tcBorders>
              <w:top w:val="nil"/>
              <w:left w:val="nil"/>
              <w:bottom w:val="single" w:color="auto" w:sz="4" w:space="0"/>
              <w:right w:val="single" w:color="auto" w:sz="4" w:space="0"/>
            </w:tcBorders>
            <w:shd w:val="clear" w:color="auto" w:fill="auto"/>
            <w:vAlign w:val="center"/>
          </w:tcPr>
          <w:p w14:paraId="4C93709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瓶</w:t>
            </w:r>
          </w:p>
        </w:tc>
        <w:tc>
          <w:tcPr>
            <w:tcW w:w="1114" w:type="dxa"/>
            <w:tcBorders>
              <w:top w:val="nil"/>
              <w:left w:val="single" w:color="auto" w:sz="4" w:space="0"/>
              <w:bottom w:val="single" w:color="auto" w:sz="4" w:space="0"/>
              <w:right w:val="single" w:color="auto" w:sz="4" w:space="0"/>
            </w:tcBorders>
            <w:shd w:val="clear" w:color="auto" w:fill="auto"/>
            <w:vAlign w:val="center"/>
          </w:tcPr>
          <w:p w14:paraId="27F7D2F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r>
      <w:tr w14:paraId="522003F2">
        <w:tblPrEx>
          <w:tblCellMar>
            <w:top w:w="0" w:type="dxa"/>
            <w:left w:w="108" w:type="dxa"/>
            <w:bottom w:w="0" w:type="dxa"/>
            <w:right w:w="108" w:type="dxa"/>
          </w:tblCellMar>
        </w:tblPrEx>
        <w:trPr>
          <w:trHeight w:val="720" w:hRule="atLeast"/>
          <w:jc w:val="center"/>
        </w:trPr>
        <w:tc>
          <w:tcPr>
            <w:tcW w:w="0" w:type="auto"/>
            <w:tcBorders>
              <w:top w:val="nil"/>
              <w:left w:val="single" w:color="auto" w:sz="4" w:space="0"/>
              <w:bottom w:val="single" w:color="auto" w:sz="4" w:space="0"/>
              <w:right w:val="nil"/>
            </w:tcBorders>
            <w:shd w:val="clear" w:color="auto" w:fill="auto"/>
            <w:vAlign w:val="center"/>
          </w:tcPr>
          <w:p w14:paraId="3DAABF5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工业纯碱 25kg</w:t>
            </w:r>
          </w:p>
        </w:tc>
        <w:tc>
          <w:tcPr>
            <w:tcW w:w="0" w:type="auto"/>
            <w:tcBorders>
              <w:top w:val="nil"/>
              <w:left w:val="single" w:color="auto" w:sz="4" w:space="0"/>
              <w:bottom w:val="single" w:color="auto" w:sz="4" w:space="0"/>
              <w:right w:val="single" w:color="auto" w:sz="4" w:space="0"/>
            </w:tcBorders>
            <w:shd w:val="clear" w:color="auto" w:fill="auto"/>
            <w:vAlign w:val="center"/>
          </w:tcPr>
          <w:p w14:paraId="541C24E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排污沟投放</w:t>
            </w:r>
          </w:p>
        </w:tc>
        <w:tc>
          <w:tcPr>
            <w:tcW w:w="0" w:type="auto"/>
            <w:tcBorders>
              <w:top w:val="nil"/>
              <w:left w:val="nil"/>
              <w:bottom w:val="single" w:color="auto" w:sz="4" w:space="0"/>
              <w:right w:val="single" w:color="auto" w:sz="4" w:space="0"/>
            </w:tcBorders>
            <w:shd w:val="clear" w:color="auto" w:fill="auto"/>
            <w:vAlign w:val="center"/>
          </w:tcPr>
          <w:p w14:paraId="33AFD4F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袋/年</w:t>
            </w:r>
          </w:p>
        </w:tc>
        <w:tc>
          <w:tcPr>
            <w:tcW w:w="1114" w:type="dxa"/>
            <w:tcBorders>
              <w:top w:val="nil"/>
              <w:left w:val="single" w:color="auto" w:sz="4" w:space="0"/>
              <w:bottom w:val="single" w:color="auto" w:sz="4" w:space="0"/>
              <w:right w:val="single" w:color="auto" w:sz="4" w:space="0"/>
            </w:tcBorders>
            <w:shd w:val="clear" w:color="auto" w:fill="auto"/>
            <w:vAlign w:val="center"/>
          </w:tcPr>
          <w:p w14:paraId="5D3062E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48</w:t>
            </w:r>
          </w:p>
        </w:tc>
      </w:tr>
      <w:tr w14:paraId="69F678EC">
        <w:tblPrEx>
          <w:tblCellMar>
            <w:top w:w="0" w:type="dxa"/>
            <w:left w:w="108" w:type="dxa"/>
            <w:bottom w:w="0" w:type="dxa"/>
            <w:right w:w="108" w:type="dxa"/>
          </w:tblCellMar>
        </w:tblPrEx>
        <w:trPr>
          <w:trHeight w:val="619" w:hRule="atLeast"/>
          <w:jc w:val="center"/>
        </w:trPr>
        <w:tc>
          <w:tcPr>
            <w:tcW w:w="0" w:type="auto"/>
            <w:tcBorders>
              <w:top w:val="nil"/>
              <w:left w:val="single" w:color="auto" w:sz="4" w:space="0"/>
              <w:bottom w:val="single" w:color="auto" w:sz="4" w:space="0"/>
              <w:right w:val="nil"/>
            </w:tcBorders>
            <w:shd w:val="clear" w:color="auto" w:fill="auto"/>
            <w:vAlign w:val="center"/>
          </w:tcPr>
          <w:p w14:paraId="2CBC46D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耗材：防护服</w:t>
            </w:r>
          </w:p>
        </w:tc>
        <w:tc>
          <w:tcPr>
            <w:tcW w:w="0" w:type="auto"/>
            <w:tcBorders>
              <w:top w:val="nil"/>
              <w:left w:val="single" w:color="auto" w:sz="4" w:space="0"/>
              <w:bottom w:val="single" w:color="auto" w:sz="4" w:space="0"/>
              <w:right w:val="single" w:color="auto" w:sz="4" w:space="0"/>
            </w:tcBorders>
            <w:shd w:val="clear" w:color="auto" w:fill="auto"/>
            <w:vAlign w:val="center"/>
          </w:tcPr>
          <w:p w14:paraId="40D4F34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3971142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件</w:t>
            </w:r>
          </w:p>
        </w:tc>
        <w:tc>
          <w:tcPr>
            <w:tcW w:w="1114" w:type="dxa"/>
            <w:tcBorders>
              <w:top w:val="nil"/>
              <w:left w:val="single" w:color="auto" w:sz="4" w:space="0"/>
              <w:bottom w:val="single" w:color="auto" w:sz="4" w:space="0"/>
              <w:right w:val="single" w:color="auto" w:sz="4" w:space="0"/>
            </w:tcBorders>
            <w:shd w:val="clear" w:color="auto" w:fill="auto"/>
            <w:vAlign w:val="center"/>
          </w:tcPr>
          <w:p w14:paraId="644FFC4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192</w:t>
            </w:r>
          </w:p>
        </w:tc>
      </w:tr>
      <w:tr w14:paraId="29CC591B">
        <w:tblPrEx>
          <w:tblCellMar>
            <w:top w:w="0" w:type="dxa"/>
            <w:left w:w="108" w:type="dxa"/>
            <w:bottom w:w="0" w:type="dxa"/>
            <w:right w:w="108" w:type="dxa"/>
          </w:tblCellMar>
        </w:tblPrEx>
        <w:trPr>
          <w:trHeight w:val="600" w:hRule="atLeast"/>
          <w:jc w:val="center"/>
        </w:trPr>
        <w:tc>
          <w:tcPr>
            <w:tcW w:w="0" w:type="auto"/>
            <w:tcBorders>
              <w:top w:val="nil"/>
              <w:left w:val="single" w:color="auto" w:sz="4" w:space="0"/>
              <w:bottom w:val="single" w:color="auto" w:sz="4" w:space="0"/>
              <w:right w:val="nil"/>
            </w:tcBorders>
            <w:shd w:val="clear" w:color="auto" w:fill="auto"/>
            <w:vAlign w:val="center"/>
          </w:tcPr>
          <w:p w14:paraId="22411D6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耗材：紫外线 灯管</w:t>
            </w:r>
          </w:p>
        </w:tc>
        <w:tc>
          <w:tcPr>
            <w:tcW w:w="0" w:type="auto"/>
            <w:tcBorders>
              <w:top w:val="nil"/>
              <w:left w:val="single" w:color="auto" w:sz="4" w:space="0"/>
              <w:bottom w:val="single" w:color="auto" w:sz="4" w:space="0"/>
              <w:right w:val="single" w:color="auto" w:sz="4" w:space="0"/>
            </w:tcBorders>
            <w:shd w:val="clear" w:color="auto" w:fill="auto"/>
            <w:vAlign w:val="center"/>
          </w:tcPr>
          <w:p w14:paraId="6A91700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0" w:type="auto"/>
            <w:tcBorders>
              <w:top w:val="nil"/>
              <w:left w:val="nil"/>
              <w:bottom w:val="single" w:color="auto" w:sz="4" w:space="0"/>
              <w:right w:val="single" w:color="auto" w:sz="4" w:space="0"/>
            </w:tcBorders>
            <w:shd w:val="clear" w:color="auto" w:fill="auto"/>
            <w:vAlign w:val="center"/>
          </w:tcPr>
          <w:p w14:paraId="531842C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1114" w:type="dxa"/>
            <w:tcBorders>
              <w:top w:val="nil"/>
              <w:left w:val="single" w:color="auto" w:sz="4" w:space="0"/>
              <w:bottom w:val="single" w:color="auto" w:sz="4" w:space="0"/>
              <w:right w:val="single" w:color="auto" w:sz="4" w:space="0"/>
            </w:tcBorders>
            <w:shd w:val="clear" w:color="auto" w:fill="auto"/>
            <w:vAlign w:val="center"/>
          </w:tcPr>
          <w:p w14:paraId="201F189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r>
      <w:tr w14:paraId="688CDED4">
        <w:tblPrEx>
          <w:tblCellMar>
            <w:top w:w="0" w:type="dxa"/>
            <w:left w:w="108" w:type="dxa"/>
            <w:bottom w:w="0" w:type="dxa"/>
            <w:right w:w="108" w:type="dxa"/>
          </w:tblCellMar>
        </w:tblPrEx>
        <w:trPr>
          <w:trHeight w:val="799" w:hRule="atLeast"/>
          <w:jc w:val="center"/>
        </w:trPr>
        <w:tc>
          <w:tcPr>
            <w:tcW w:w="0" w:type="auto"/>
            <w:tcBorders>
              <w:top w:val="nil"/>
              <w:left w:val="single" w:color="auto" w:sz="4" w:space="0"/>
              <w:bottom w:val="single" w:color="auto" w:sz="4" w:space="0"/>
              <w:right w:val="nil"/>
            </w:tcBorders>
            <w:shd w:val="clear" w:color="auto" w:fill="auto"/>
            <w:vAlign w:val="center"/>
          </w:tcPr>
          <w:p w14:paraId="159A3B3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胶靴</w:t>
            </w:r>
          </w:p>
        </w:tc>
        <w:tc>
          <w:tcPr>
            <w:tcW w:w="0" w:type="auto"/>
            <w:tcBorders>
              <w:top w:val="nil"/>
              <w:left w:val="single" w:color="auto" w:sz="4" w:space="0"/>
              <w:bottom w:val="single" w:color="auto" w:sz="4" w:space="0"/>
              <w:right w:val="nil"/>
            </w:tcBorders>
            <w:shd w:val="clear" w:color="auto" w:fill="auto"/>
            <w:vAlign w:val="center"/>
          </w:tcPr>
          <w:p w14:paraId="122318F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0" w:type="auto"/>
            <w:tcBorders>
              <w:top w:val="nil"/>
              <w:left w:val="single" w:color="auto" w:sz="4" w:space="0"/>
              <w:bottom w:val="single" w:color="auto" w:sz="4" w:space="0"/>
              <w:right w:val="single" w:color="auto" w:sz="4" w:space="0"/>
            </w:tcBorders>
            <w:shd w:val="clear" w:color="auto" w:fill="auto"/>
            <w:vAlign w:val="center"/>
          </w:tcPr>
          <w:p w14:paraId="391FE28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w:t>
            </w:r>
          </w:p>
        </w:tc>
        <w:tc>
          <w:tcPr>
            <w:tcW w:w="1114" w:type="dxa"/>
            <w:tcBorders>
              <w:top w:val="nil"/>
              <w:left w:val="nil"/>
              <w:bottom w:val="single" w:color="auto" w:sz="4" w:space="0"/>
              <w:right w:val="single" w:color="auto" w:sz="4" w:space="0"/>
            </w:tcBorders>
            <w:shd w:val="clear" w:color="auto" w:fill="auto"/>
            <w:noWrap/>
            <w:vAlign w:val="center"/>
          </w:tcPr>
          <w:p w14:paraId="27B04B4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 </w:t>
            </w:r>
          </w:p>
        </w:tc>
      </w:tr>
      <w:tr w14:paraId="4D09B938">
        <w:tblPrEx>
          <w:tblCellMar>
            <w:top w:w="0" w:type="dxa"/>
            <w:left w:w="108" w:type="dxa"/>
            <w:bottom w:w="0" w:type="dxa"/>
            <w:right w:w="108" w:type="dxa"/>
          </w:tblCellMar>
        </w:tblPrEx>
        <w:trPr>
          <w:trHeight w:val="762" w:hRule="atLeast"/>
          <w:jc w:val="center"/>
        </w:trPr>
        <w:tc>
          <w:tcPr>
            <w:tcW w:w="0" w:type="auto"/>
            <w:tcBorders>
              <w:top w:val="nil"/>
              <w:left w:val="single" w:color="auto" w:sz="4" w:space="0"/>
              <w:bottom w:val="single" w:color="auto" w:sz="4" w:space="0"/>
              <w:right w:val="nil"/>
            </w:tcBorders>
            <w:shd w:val="clear" w:color="auto" w:fill="auto"/>
            <w:vAlign w:val="center"/>
          </w:tcPr>
          <w:p w14:paraId="0337B47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橡胶手套</w:t>
            </w:r>
          </w:p>
        </w:tc>
        <w:tc>
          <w:tcPr>
            <w:tcW w:w="0" w:type="auto"/>
            <w:tcBorders>
              <w:top w:val="nil"/>
              <w:left w:val="single" w:color="auto" w:sz="4" w:space="0"/>
              <w:bottom w:val="single" w:color="auto" w:sz="4" w:space="0"/>
              <w:right w:val="nil"/>
            </w:tcBorders>
            <w:shd w:val="clear" w:color="auto" w:fill="auto"/>
            <w:vAlign w:val="center"/>
          </w:tcPr>
          <w:p w14:paraId="7D9063F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0" w:type="auto"/>
            <w:tcBorders>
              <w:top w:val="nil"/>
              <w:left w:val="single" w:color="auto" w:sz="4" w:space="0"/>
              <w:bottom w:val="single" w:color="auto" w:sz="4" w:space="0"/>
              <w:right w:val="single" w:color="auto" w:sz="4" w:space="0"/>
            </w:tcBorders>
            <w:shd w:val="clear" w:color="auto" w:fill="auto"/>
            <w:vAlign w:val="center"/>
          </w:tcPr>
          <w:p w14:paraId="2921220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副</w:t>
            </w:r>
          </w:p>
        </w:tc>
        <w:tc>
          <w:tcPr>
            <w:tcW w:w="1114" w:type="dxa"/>
            <w:tcBorders>
              <w:top w:val="nil"/>
              <w:left w:val="nil"/>
              <w:bottom w:val="single" w:color="auto" w:sz="4" w:space="0"/>
              <w:right w:val="single" w:color="auto" w:sz="4" w:space="0"/>
            </w:tcBorders>
            <w:shd w:val="clear" w:color="auto" w:fill="auto"/>
            <w:noWrap/>
            <w:vAlign w:val="center"/>
          </w:tcPr>
          <w:p w14:paraId="6BCA919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20 </w:t>
            </w:r>
          </w:p>
        </w:tc>
      </w:tr>
      <w:tr w14:paraId="66317CD3">
        <w:tblPrEx>
          <w:tblCellMar>
            <w:top w:w="0" w:type="dxa"/>
            <w:left w:w="108" w:type="dxa"/>
            <w:bottom w:w="0" w:type="dxa"/>
            <w:right w:w="108" w:type="dxa"/>
          </w:tblCellMar>
        </w:tblPrEx>
        <w:trPr>
          <w:trHeight w:val="522" w:hRule="atLeast"/>
          <w:jc w:val="center"/>
        </w:trPr>
        <w:tc>
          <w:tcPr>
            <w:tcW w:w="0" w:type="auto"/>
            <w:tcBorders>
              <w:top w:val="nil"/>
              <w:left w:val="single" w:color="auto" w:sz="4" w:space="0"/>
              <w:bottom w:val="single" w:color="auto" w:sz="4" w:space="0"/>
              <w:right w:val="nil"/>
            </w:tcBorders>
            <w:shd w:val="clear" w:color="auto" w:fill="auto"/>
            <w:vAlign w:val="center"/>
          </w:tcPr>
          <w:p w14:paraId="3DF8AC7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护目镜</w:t>
            </w:r>
          </w:p>
        </w:tc>
        <w:tc>
          <w:tcPr>
            <w:tcW w:w="0" w:type="auto"/>
            <w:tcBorders>
              <w:top w:val="nil"/>
              <w:left w:val="single" w:color="auto" w:sz="4" w:space="0"/>
              <w:bottom w:val="single" w:color="auto" w:sz="4" w:space="0"/>
              <w:right w:val="nil"/>
            </w:tcBorders>
            <w:shd w:val="clear" w:color="auto" w:fill="auto"/>
            <w:vAlign w:val="center"/>
          </w:tcPr>
          <w:p w14:paraId="7D020AC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0" w:type="auto"/>
            <w:tcBorders>
              <w:top w:val="nil"/>
              <w:left w:val="single" w:color="auto" w:sz="4" w:space="0"/>
              <w:bottom w:val="single" w:color="auto" w:sz="4" w:space="0"/>
              <w:right w:val="single" w:color="auto" w:sz="4" w:space="0"/>
            </w:tcBorders>
            <w:shd w:val="clear" w:color="auto" w:fill="auto"/>
            <w:vAlign w:val="center"/>
          </w:tcPr>
          <w:p w14:paraId="73EC1F2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只</w:t>
            </w:r>
          </w:p>
        </w:tc>
        <w:tc>
          <w:tcPr>
            <w:tcW w:w="1114" w:type="dxa"/>
            <w:tcBorders>
              <w:top w:val="nil"/>
              <w:left w:val="nil"/>
              <w:bottom w:val="single" w:color="auto" w:sz="4" w:space="0"/>
              <w:right w:val="single" w:color="auto" w:sz="4" w:space="0"/>
            </w:tcBorders>
            <w:shd w:val="clear" w:color="auto" w:fill="auto"/>
            <w:noWrap/>
            <w:vAlign w:val="center"/>
          </w:tcPr>
          <w:p w14:paraId="434A18A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20 </w:t>
            </w:r>
          </w:p>
        </w:tc>
      </w:tr>
      <w:tr w14:paraId="350FABB7">
        <w:tblPrEx>
          <w:tblCellMar>
            <w:top w:w="0" w:type="dxa"/>
            <w:left w:w="108" w:type="dxa"/>
            <w:bottom w:w="0" w:type="dxa"/>
            <w:right w:w="108" w:type="dxa"/>
          </w:tblCellMar>
        </w:tblPrEx>
        <w:trPr>
          <w:trHeight w:val="739" w:hRule="atLeast"/>
          <w:jc w:val="center"/>
        </w:trPr>
        <w:tc>
          <w:tcPr>
            <w:tcW w:w="0" w:type="auto"/>
            <w:tcBorders>
              <w:top w:val="nil"/>
              <w:left w:val="single" w:color="auto" w:sz="4" w:space="0"/>
              <w:bottom w:val="single" w:color="auto" w:sz="4" w:space="0"/>
              <w:right w:val="nil"/>
            </w:tcBorders>
            <w:shd w:val="clear" w:color="auto" w:fill="auto"/>
            <w:vAlign w:val="center"/>
          </w:tcPr>
          <w:p w14:paraId="143A176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医疗垃圾袋</w:t>
            </w:r>
          </w:p>
        </w:tc>
        <w:tc>
          <w:tcPr>
            <w:tcW w:w="0" w:type="auto"/>
            <w:tcBorders>
              <w:top w:val="nil"/>
              <w:left w:val="single" w:color="auto" w:sz="4" w:space="0"/>
              <w:bottom w:val="single" w:color="auto" w:sz="4" w:space="0"/>
              <w:right w:val="nil"/>
            </w:tcBorders>
            <w:shd w:val="clear" w:color="auto" w:fill="auto"/>
            <w:vAlign w:val="center"/>
          </w:tcPr>
          <w:p w14:paraId="2C269F4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0" w:type="auto"/>
            <w:tcBorders>
              <w:top w:val="nil"/>
              <w:left w:val="single" w:color="auto" w:sz="4" w:space="0"/>
              <w:bottom w:val="single" w:color="auto" w:sz="4" w:space="0"/>
              <w:right w:val="single" w:color="auto" w:sz="4" w:space="0"/>
            </w:tcBorders>
            <w:shd w:val="clear" w:color="auto" w:fill="auto"/>
            <w:vAlign w:val="center"/>
          </w:tcPr>
          <w:p w14:paraId="6E63939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只</w:t>
            </w:r>
          </w:p>
        </w:tc>
        <w:tc>
          <w:tcPr>
            <w:tcW w:w="1114" w:type="dxa"/>
            <w:tcBorders>
              <w:top w:val="nil"/>
              <w:left w:val="nil"/>
              <w:bottom w:val="single" w:color="auto" w:sz="4" w:space="0"/>
              <w:right w:val="single" w:color="auto" w:sz="4" w:space="0"/>
            </w:tcBorders>
            <w:shd w:val="clear" w:color="auto" w:fill="auto"/>
            <w:noWrap/>
            <w:vAlign w:val="center"/>
          </w:tcPr>
          <w:p w14:paraId="2870AD0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200 </w:t>
            </w:r>
          </w:p>
        </w:tc>
      </w:tr>
    </w:tbl>
    <w:p w14:paraId="5DD3ACD7">
      <w:pPr>
        <w:spacing w:line="360" w:lineRule="auto"/>
        <w:ind w:firstLine="448" w:firstLineChars="200"/>
        <w:outlineLvl w:val="0"/>
        <w:rPr>
          <w:rFonts w:hint="eastAsia"/>
          <w:b w:val="0"/>
          <w:bCs w:val="0"/>
          <w:color w:val="auto"/>
          <w:sz w:val="24"/>
          <w:lang w:val="en-US" w:eastAsia="zh-CN"/>
        </w:rPr>
      </w:pPr>
      <w:r>
        <w:rPr>
          <w:rFonts w:hint="eastAsia"/>
          <w:b w:val="0"/>
          <w:bCs w:val="0"/>
          <w:color w:val="auto"/>
          <w:sz w:val="24"/>
          <w:lang w:val="en-US" w:eastAsia="zh-CN"/>
        </w:rPr>
        <w:t>（</w:t>
      </w:r>
      <w:r>
        <w:rPr>
          <w:rFonts w:hint="default"/>
          <w:b w:val="0"/>
          <w:bCs w:val="0"/>
          <w:color w:val="auto"/>
          <w:sz w:val="24"/>
          <w:lang w:val="en-US" w:eastAsia="zh-CN"/>
        </w:rPr>
        <w:t>2）</w:t>
      </w:r>
      <w:r>
        <w:rPr>
          <w:rFonts w:hint="eastAsia"/>
          <w:b w:val="0"/>
          <w:bCs w:val="0"/>
          <w:color w:val="auto"/>
          <w:sz w:val="24"/>
          <w:lang w:val="en-US" w:eastAsia="zh-CN"/>
        </w:rPr>
        <w:t>年度消杀工作：</w:t>
      </w:r>
    </w:p>
    <w:tbl>
      <w:tblPr>
        <w:tblStyle w:val="12"/>
        <w:tblW w:w="5000" w:type="pct"/>
        <w:jc w:val="center"/>
        <w:tblLayout w:type="autofit"/>
        <w:tblCellMar>
          <w:top w:w="0" w:type="dxa"/>
          <w:left w:w="108" w:type="dxa"/>
          <w:bottom w:w="0" w:type="dxa"/>
          <w:right w:w="108" w:type="dxa"/>
        </w:tblCellMar>
      </w:tblPr>
      <w:tblGrid>
        <w:gridCol w:w="3917"/>
        <w:gridCol w:w="1883"/>
        <w:gridCol w:w="1319"/>
        <w:gridCol w:w="1409"/>
      </w:tblGrid>
      <w:tr w14:paraId="5D20150C">
        <w:tblPrEx>
          <w:tblCellMar>
            <w:top w:w="0" w:type="dxa"/>
            <w:left w:w="108" w:type="dxa"/>
            <w:bottom w:w="0" w:type="dxa"/>
            <w:right w:w="108" w:type="dxa"/>
          </w:tblCellMar>
        </w:tblPrEx>
        <w:trPr>
          <w:trHeight w:val="679" w:hRule="atLeast"/>
          <w:jc w:val="center"/>
        </w:trPr>
        <w:tc>
          <w:tcPr>
            <w:tcW w:w="34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020441">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773" w:type="pct"/>
            <w:tcBorders>
              <w:top w:val="single" w:color="auto" w:sz="4" w:space="0"/>
              <w:left w:val="nil"/>
              <w:bottom w:val="single" w:color="auto" w:sz="4" w:space="0"/>
              <w:right w:val="single" w:color="auto" w:sz="4" w:space="0"/>
            </w:tcBorders>
            <w:shd w:val="clear" w:color="auto" w:fill="auto"/>
            <w:vAlign w:val="center"/>
          </w:tcPr>
          <w:p w14:paraId="5E3CC139">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计量单位　</w:t>
            </w:r>
          </w:p>
        </w:tc>
        <w:tc>
          <w:tcPr>
            <w:tcW w:w="826" w:type="pct"/>
            <w:tcBorders>
              <w:top w:val="single" w:color="auto" w:sz="4" w:space="0"/>
              <w:left w:val="nil"/>
              <w:bottom w:val="single" w:color="auto" w:sz="4" w:space="0"/>
              <w:right w:val="single" w:color="auto" w:sz="4" w:space="0"/>
            </w:tcBorders>
            <w:shd w:val="clear" w:color="auto" w:fill="auto"/>
            <w:noWrap/>
            <w:vAlign w:val="center"/>
          </w:tcPr>
          <w:p w14:paraId="20E3205D">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服务量　</w:t>
            </w:r>
          </w:p>
        </w:tc>
      </w:tr>
      <w:tr w14:paraId="0CE22A0A">
        <w:tblPrEx>
          <w:tblCellMar>
            <w:top w:w="0" w:type="dxa"/>
            <w:left w:w="108" w:type="dxa"/>
            <w:bottom w:w="0" w:type="dxa"/>
            <w:right w:w="108" w:type="dxa"/>
          </w:tblCellMar>
        </w:tblPrEx>
        <w:trPr>
          <w:trHeight w:val="679" w:hRule="atLeast"/>
          <w:jc w:val="center"/>
        </w:trPr>
        <w:tc>
          <w:tcPr>
            <w:tcW w:w="34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9E9F9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人工</w:t>
            </w:r>
          </w:p>
        </w:tc>
        <w:tc>
          <w:tcPr>
            <w:tcW w:w="773" w:type="pct"/>
            <w:tcBorders>
              <w:top w:val="single" w:color="auto" w:sz="4" w:space="0"/>
              <w:left w:val="nil"/>
              <w:bottom w:val="single" w:color="auto" w:sz="4" w:space="0"/>
              <w:right w:val="single" w:color="auto" w:sz="4" w:space="0"/>
            </w:tcBorders>
            <w:shd w:val="clear" w:color="auto" w:fill="auto"/>
            <w:vAlign w:val="center"/>
          </w:tcPr>
          <w:p w14:paraId="0B8E315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 次 / 年</w:t>
            </w:r>
          </w:p>
        </w:tc>
        <w:tc>
          <w:tcPr>
            <w:tcW w:w="826" w:type="pct"/>
            <w:tcBorders>
              <w:top w:val="single" w:color="auto" w:sz="4" w:space="0"/>
              <w:left w:val="nil"/>
              <w:bottom w:val="single" w:color="auto" w:sz="4" w:space="0"/>
              <w:right w:val="single" w:color="auto" w:sz="4" w:space="0"/>
            </w:tcBorders>
            <w:shd w:val="clear" w:color="auto" w:fill="auto"/>
            <w:noWrap/>
            <w:vAlign w:val="center"/>
          </w:tcPr>
          <w:p w14:paraId="5A5C3F2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16 </w:t>
            </w:r>
          </w:p>
        </w:tc>
      </w:tr>
      <w:tr w14:paraId="06E3ED73">
        <w:tblPrEx>
          <w:tblCellMar>
            <w:top w:w="0" w:type="dxa"/>
            <w:left w:w="108" w:type="dxa"/>
            <w:bottom w:w="0" w:type="dxa"/>
            <w:right w:w="108" w:type="dxa"/>
          </w:tblCellMar>
        </w:tblPrEx>
        <w:trPr>
          <w:trHeight w:val="679" w:hRule="atLeast"/>
          <w:jc w:val="center"/>
        </w:trPr>
        <w:tc>
          <w:tcPr>
            <w:tcW w:w="2296" w:type="pct"/>
            <w:tcBorders>
              <w:top w:val="nil"/>
              <w:left w:val="single" w:color="auto" w:sz="4" w:space="0"/>
              <w:bottom w:val="single" w:color="auto" w:sz="4" w:space="0"/>
              <w:right w:val="nil"/>
            </w:tcBorders>
            <w:shd w:val="clear" w:color="auto" w:fill="auto"/>
            <w:vAlign w:val="center"/>
          </w:tcPr>
          <w:p w14:paraId="21F6506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过硫酸氢钾复合物000g(1:100 稀释）</w:t>
            </w:r>
          </w:p>
        </w:tc>
        <w:tc>
          <w:tcPr>
            <w:tcW w:w="1104" w:type="pct"/>
            <w:tcBorders>
              <w:top w:val="nil"/>
              <w:left w:val="single" w:color="auto" w:sz="4" w:space="0"/>
              <w:bottom w:val="single" w:color="auto" w:sz="4" w:space="0"/>
              <w:right w:val="single" w:color="auto" w:sz="4" w:space="0"/>
            </w:tcBorders>
            <w:shd w:val="clear" w:color="auto" w:fill="auto"/>
            <w:vAlign w:val="center"/>
          </w:tcPr>
          <w:p w14:paraId="167DECC1">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稀释比例加倍</w:t>
            </w:r>
          </w:p>
        </w:tc>
        <w:tc>
          <w:tcPr>
            <w:tcW w:w="773" w:type="pct"/>
            <w:tcBorders>
              <w:top w:val="nil"/>
              <w:left w:val="nil"/>
              <w:bottom w:val="single" w:color="auto" w:sz="4" w:space="0"/>
              <w:right w:val="single" w:color="auto" w:sz="4" w:space="0"/>
            </w:tcBorders>
            <w:shd w:val="clear" w:color="auto" w:fill="auto"/>
            <w:vAlign w:val="center"/>
          </w:tcPr>
          <w:p w14:paraId="3038566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罐</w:t>
            </w:r>
          </w:p>
        </w:tc>
        <w:tc>
          <w:tcPr>
            <w:tcW w:w="826" w:type="pct"/>
            <w:tcBorders>
              <w:top w:val="nil"/>
              <w:left w:val="nil"/>
              <w:bottom w:val="single" w:color="auto" w:sz="4" w:space="0"/>
              <w:right w:val="single" w:color="auto" w:sz="4" w:space="0"/>
            </w:tcBorders>
            <w:shd w:val="clear" w:color="auto" w:fill="auto"/>
            <w:noWrap/>
            <w:vAlign w:val="center"/>
          </w:tcPr>
          <w:p w14:paraId="3BF9783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40 </w:t>
            </w:r>
          </w:p>
        </w:tc>
      </w:tr>
      <w:tr w14:paraId="4132D365">
        <w:tblPrEx>
          <w:tblCellMar>
            <w:top w:w="0" w:type="dxa"/>
            <w:left w:w="108" w:type="dxa"/>
            <w:bottom w:w="0" w:type="dxa"/>
            <w:right w:w="108" w:type="dxa"/>
          </w:tblCellMar>
        </w:tblPrEx>
        <w:trPr>
          <w:trHeight w:val="679" w:hRule="atLeast"/>
          <w:jc w:val="center"/>
        </w:trPr>
        <w:tc>
          <w:tcPr>
            <w:tcW w:w="2296" w:type="pct"/>
            <w:tcBorders>
              <w:top w:val="nil"/>
              <w:left w:val="single" w:color="auto" w:sz="4" w:space="0"/>
              <w:bottom w:val="single" w:color="auto" w:sz="4" w:space="0"/>
              <w:right w:val="nil"/>
            </w:tcBorders>
            <w:shd w:val="clear" w:color="auto" w:fill="auto"/>
            <w:vAlign w:val="center"/>
          </w:tcPr>
          <w:p w14:paraId="5FA4F72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次氯酸钠（稀释液）（稀释液）2.5kg</w:t>
            </w:r>
          </w:p>
        </w:tc>
        <w:tc>
          <w:tcPr>
            <w:tcW w:w="1104" w:type="pct"/>
            <w:tcBorders>
              <w:top w:val="nil"/>
              <w:left w:val="single" w:color="auto" w:sz="4" w:space="0"/>
              <w:bottom w:val="single" w:color="auto" w:sz="4" w:space="0"/>
              <w:right w:val="single" w:color="auto" w:sz="4" w:space="0"/>
            </w:tcBorders>
            <w:shd w:val="clear" w:color="auto" w:fill="auto"/>
            <w:vAlign w:val="center"/>
          </w:tcPr>
          <w:p w14:paraId="714FAD7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2500ml/ 瓶）</w:t>
            </w:r>
          </w:p>
        </w:tc>
        <w:tc>
          <w:tcPr>
            <w:tcW w:w="773" w:type="pct"/>
            <w:tcBorders>
              <w:top w:val="nil"/>
              <w:left w:val="nil"/>
              <w:bottom w:val="single" w:color="auto" w:sz="4" w:space="0"/>
              <w:right w:val="single" w:color="auto" w:sz="4" w:space="0"/>
            </w:tcBorders>
            <w:shd w:val="clear" w:color="auto" w:fill="auto"/>
            <w:vAlign w:val="center"/>
          </w:tcPr>
          <w:p w14:paraId="2021B71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瓶</w:t>
            </w:r>
          </w:p>
        </w:tc>
        <w:tc>
          <w:tcPr>
            <w:tcW w:w="826" w:type="pct"/>
            <w:tcBorders>
              <w:top w:val="nil"/>
              <w:left w:val="nil"/>
              <w:bottom w:val="single" w:color="auto" w:sz="4" w:space="0"/>
              <w:right w:val="single" w:color="auto" w:sz="4" w:space="0"/>
            </w:tcBorders>
            <w:shd w:val="clear" w:color="auto" w:fill="auto"/>
            <w:noWrap/>
            <w:vAlign w:val="center"/>
          </w:tcPr>
          <w:p w14:paraId="09E15A7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 </w:t>
            </w:r>
          </w:p>
        </w:tc>
      </w:tr>
      <w:tr w14:paraId="39AF15DA">
        <w:tblPrEx>
          <w:tblCellMar>
            <w:top w:w="0" w:type="dxa"/>
            <w:left w:w="108" w:type="dxa"/>
            <w:bottom w:w="0" w:type="dxa"/>
            <w:right w:w="108" w:type="dxa"/>
          </w:tblCellMar>
        </w:tblPrEx>
        <w:trPr>
          <w:trHeight w:val="679" w:hRule="atLeast"/>
          <w:jc w:val="center"/>
        </w:trPr>
        <w:tc>
          <w:tcPr>
            <w:tcW w:w="2296" w:type="pct"/>
            <w:tcBorders>
              <w:top w:val="nil"/>
              <w:left w:val="single" w:color="auto" w:sz="4" w:space="0"/>
              <w:bottom w:val="single" w:color="auto" w:sz="4" w:space="0"/>
              <w:right w:val="nil"/>
            </w:tcBorders>
            <w:shd w:val="clear" w:color="auto" w:fill="auto"/>
            <w:vAlign w:val="center"/>
          </w:tcPr>
          <w:p w14:paraId="2FBB746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工业纯碱 </w:t>
            </w:r>
          </w:p>
        </w:tc>
        <w:tc>
          <w:tcPr>
            <w:tcW w:w="1104" w:type="pct"/>
            <w:tcBorders>
              <w:top w:val="nil"/>
              <w:left w:val="single" w:color="auto" w:sz="4" w:space="0"/>
              <w:bottom w:val="single" w:color="auto" w:sz="4" w:space="0"/>
              <w:right w:val="single" w:color="auto" w:sz="4" w:space="0"/>
            </w:tcBorders>
            <w:shd w:val="clear" w:color="auto" w:fill="auto"/>
            <w:vAlign w:val="center"/>
          </w:tcPr>
          <w:p w14:paraId="785D92D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25KG</w:t>
            </w:r>
          </w:p>
        </w:tc>
        <w:tc>
          <w:tcPr>
            <w:tcW w:w="773" w:type="pct"/>
            <w:tcBorders>
              <w:top w:val="nil"/>
              <w:left w:val="nil"/>
              <w:bottom w:val="single" w:color="auto" w:sz="4" w:space="0"/>
              <w:right w:val="single" w:color="auto" w:sz="4" w:space="0"/>
            </w:tcBorders>
            <w:shd w:val="clear" w:color="auto" w:fill="auto"/>
            <w:vAlign w:val="center"/>
          </w:tcPr>
          <w:p w14:paraId="772DA46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袋</w:t>
            </w:r>
          </w:p>
        </w:tc>
        <w:tc>
          <w:tcPr>
            <w:tcW w:w="826" w:type="pct"/>
            <w:tcBorders>
              <w:top w:val="nil"/>
              <w:left w:val="nil"/>
              <w:bottom w:val="single" w:color="auto" w:sz="4" w:space="0"/>
              <w:right w:val="single" w:color="auto" w:sz="4" w:space="0"/>
            </w:tcBorders>
            <w:shd w:val="clear" w:color="auto" w:fill="auto"/>
            <w:noWrap/>
            <w:vAlign w:val="center"/>
          </w:tcPr>
          <w:p w14:paraId="6B6833C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 </w:t>
            </w:r>
          </w:p>
        </w:tc>
      </w:tr>
      <w:tr w14:paraId="26FF39CE">
        <w:tblPrEx>
          <w:tblCellMar>
            <w:top w:w="0" w:type="dxa"/>
            <w:left w:w="108" w:type="dxa"/>
            <w:bottom w:w="0" w:type="dxa"/>
            <w:right w:w="108" w:type="dxa"/>
          </w:tblCellMar>
        </w:tblPrEx>
        <w:trPr>
          <w:trHeight w:val="679" w:hRule="atLeast"/>
          <w:jc w:val="center"/>
        </w:trPr>
        <w:tc>
          <w:tcPr>
            <w:tcW w:w="2296" w:type="pct"/>
            <w:tcBorders>
              <w:top w:val="nil"/>
              <w:left w:val="single" w:color="auto" w:sz="4" w:space="0"/>
              <w:bottom w:val="single" w:color="auto" w:sz="4" w:space="0"/>
              <w:right w:val="nil"/>
            </w:tcBorders>
            <w:shd w:val="clear" w:color="auto" w:fill="auto"/>
            <w:vAlign w:val="center"/>
          </w:tcPr>
          <w:p w14:paraId="68926E8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火焰处理服务</w:t>
            </w:r>
          </w:p>
        </w:tc>
        <w:tc>
          <w:tcPr>
            <w:tcW w:w="1104" w:type="pct"/>
            <w:tcBorders>
              <w:top w:val="nil"/>
              <w:left w:val="single" w:color="auto" w:sz="4" w:space="0"/>
              <w:bottom w:val="single" w:color="auto" w:sz="4" w:space="0"/>
              <w:right w:val="single" w:color="auto" w:sz="4" w:space="0"/>
            </w:tcBorders>
            <w:shd w:val="clear" w:color="auto" w:fill="auto"/>
            <w:vAlign w:val="center"/>
          </w:tcPr>
          <w:p w14:paraId="1DEDD19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773" w:type="pct"/>
            <w:tcBorders>
              <w:top w:val="nil"/>
              <w:left w:val="nil"/>
              <w:bottom w:val="single" w:color="auto" w:sz="4" w:space="0"/>
              <w:right w:val="single" w:color="auto" w:sz="4" w:space="0"/>
            </w:tcBorders>
            <w:shd w:val="clear" w:color="auto" w:fill="auto"/>
            <w:vAlign w:val="center"/>
          </w:tcPr>
          <w:p w14:paraId="448C92C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826" w:type="pct"/>
            <w:tcBorders>
              <w:top w:val="nil"/>
              <w:left w:val="nil"/>
              <w:bottom w:val="single" w:color="auto" w:sz="4" w:space="0"/>
              <w:right w:val="single" w:color="auto" w:sz="4" w:space="0"/>
            </w:tcBorders>
            <w:shd w:val="clear" w:color="auto" w:fill="auto"/>
            <w:noWrap/>
            <w:vAlign w:val="center"/>
          </w:tcPr>
          <w:p w14:paraId="6C00359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 </w:t>
            </w:r>
          </w:p>
        </w:tc>
      </w:tr>
      <w:tr w14:paraId="6D7BFBB4">
        <w:tblPrEx>
          <w:tblCellMar>
            <w:top w:w="0" w:type="dxa"/>
            <w:left w:w="108" w:type="dxa"/>
            <w:bottom w:w="0" w:type="dxa"/>
            <w:right w:w="108" w:type="dxa"/>
          </w:tblCellMar>
        </w:tblPrEx>
        <w:trPr>
          <w:trHeight w:val="679" w:hRule="atLeast"/>
          <w:jc w:val="center"/>
        </w:trPr>
        <w:tc>
          <w:tcPr>
            <w:tcW w:w="2296" w:type="pct"/>
            <w:tcBorders>
              <w:top w:val="nil"/>
              <w:left w:val="single" w:color="auto" w:sz="4" w:space="0"/>
              <w:bottom w:val="single" w:color="auto" w:sz="4" w:space="0"/>
              <w:right w:val="nil"/>
            </w:tcBorders>
            <w:shd w:val="clear" w:color="auto" w:fill="auto"/>
            <w:vAlign w:val="center"/>
          </w:tcPr>
          <w:p w14:paraId="06B92B4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耗材：紫外线 灯管</w:t>
            </w:r>
          </w:p>
        </w:tc>
        <w:tc>
          <w:tcPr>
            <w:tcW w:w="1104" w:type="pct"/>
            <w:tcBorders>
              <w:top w:val="nil"/>
              <w:left w:val="single" w:color="auto" w:sz="4" w:space="0"/>
              <w:bottom w:val="single" w:color="auto" w:sz="4" w:space="0"/>
              <w:right w:val="single" w:color="auto" w:sz="4" w:space="0"/>
            </w:tcBorders>
            <w:shd w:val="clear" w:color="auto" w:fill="auto"/>
            <w:vAlign w:val="center"/>
          </w:tcPr>
          <w:p w14:paraId="0D76A5D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773" w:type="pct"/>
            <w:tcBorders>
              <w:top w:val="nil"/>
              <w:left w:val="nil"/>
              <w:bottom w:val="single" w:color="auto" w:sz="4" w:space="0"/>
              <w:right w:val="single" w:color="auto" w:sz="4" w:space="0"/>
            </w:tcBorders>
            <w:shd w:val="clear" w:color="auto" w:fill="auto"/>
            <w:vAlign w:val="center"/>
          </w:tcPr>
          <w:p w14:paraId="7C45D20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826" w:type="pct"/>
            <w:tcBorders>
              <w:top w:val="nil"/>
              <w:left w:val="nil"/>
              <w:bottom w:val="single" w:color="auto" w:sz="4" w:space="0"/>
              <w:right w:val="single" w:color="auto" w:sz="4" w:space="0"/>
            </w:tcBorders>
            <w:shd w:val="clear" w:color="auto" w:fill="auto"/>
            <w:noWrap/>
            <w:vAlign w:val="center"/>
          </w:tcPr>
          <w:p w14:paraId="57C0C71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 </w:t>
            </w:r>
          </w:p>
        </w:tc>
      </w:tr>
    </w:tbl>
    <w:p w14:paraId="3C9C6E1A">
      <w:pPr>
        <w:spacing w:line="400" w:lineRule="exact"/>
        <w:ind w:firstLine="448"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（3）环境寄生虫清理工作：</w:t>
      </w:r>
    </w:p>
    <w:tbl>
      <w:tblPr>
        <w:tblStyle w:val="12"/>
        <w:tblW w:w="4999" w:type="pct"/>
        <w:tblInd w:w="0" w:type="dxa"/>
        <w:tblLayout w:type="autofit"/>
        <w:tblCellMar>
          <w:top w:w="0" w:type="dxa"/>
          <w:left w:w="108" w:type="dxa"/>
          <w:bottom w:w="0" w:type="dxa"/>
          <w:right w:w="108" w:type="dxa"/>
        </w:tblCellMar>
      </w:tblPr>
      <w:tblGrid>
        <w:gridCol w:w="3678"/>
        <w:gridCol w:w="2204"/>
        <w:gridCol w:w="1470"/>
        <w:gridCol w:w="1174"/>
      </w:tblGrid>
      <w:tr w14:paraId="158AB3A8">
        <w:trPr>
          <w:trHeight w:val="399" w:hRule="atLeast"/>
        </w:trPr>
        <w:tc>
          <w:tcPr>
            <w:tcW w:w="34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785057">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862" w:type="pct"/>
            <w:tcBorders>
              <w:top w:val="single" w:color="auto" w:sz="4" w:space="0"/>
              <w:left w:val="nil"/>
              <w:bottom w:val="single" w:color="auto" w:sz="4" w:space="0"/>
              <w:right w:val="single" w:color="auto" w:sz="4" w:space="0"/>
            </w:tcBorders>
            <w:shd w:val="clear" w:color="auto" w:fill="auto"/>
            <w:vAlign w:val="center"/>
          </w:tcPr>
          <w:p w14:paraId="79EA55C1">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计量单位</w:t>
            </w:r>
          </w:p>
        </w:tc>
        <w:tc>
          <w:tcPr>
            <w:tcW w:w="688" w:type="pct"/>
            <w:tcBorders>
              <w:top w:val="single" w:color="auto" w:sz="4" w:space="0"/>
              <w:left w:val="nil"/>
              <w:bottom w:val="single" w:color="auto" w:sz="4" w:space="0"/>
              <w:right w:val="single" w:color="auto" w:sz="4" w:space="0"/>
            </w:tcBorders>
            <w:shd w:val="clear" w:color="auto" w:fill="auto"/>
            <w:noWrap/>
            <w:vAlign w:val="center"/>
          </w:tcPr>
          <w:p w14:paraId="3284238C">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服务量</w:t>
            </w:r>
          </w:p>
        </w:tc>
      </w:tr>
      <w:tr w14:paraId="0A95F807">
        <w:tblPrEx>
          <w:tblCellMar>
            <w:top w:w="0" w:type="dxa"/>
            <w:left w:w="108" w:type="dxa"/>
            <w:bottom w:w="0" w:type="dxa"/>
            <w:right w:w="108" w:type="dxa"/>
          </w:tblCellMar>
        </w:tblPrEx>
        <w:trPr>
          <w:trHeight w:val="679" w:hRule="atLeast"/>
        </w:trPr>
        <w:tc>
          <w:tcPr>
            <w:tcW w:w="34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A099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人工</w:t>
            </w:r>
          </w:p>
        </w:tc>
        <w:tc>
          <w:tcPr>
            <w:tcW w:w="862" w:type="pct"/>
            <w:tcBorders>
              <w:top w:val="single" w:color="auto" w:sz="4" w:space="0"/>
              <w:left w:val="nil"/>
              <w:bottom w:val="single" w:color="auto" w:sz="4" w:space="0"/>
              <w:right w:val="single" w:color="auto" w:sz="4" w:space="0"/>
            </w:tcBorders>
            <w:shd w:val="clear" w:color="auto" w:fill="auto"/>
            <w:vAlign w:val="center"/>
          </w:tcPr>
          <w:p w14:paraId="28C58CA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元/人</w:t>
            </w:r>
          </w:p>
        </w:tc>
        <w:tc>
          <w:tcPr>
            <w:tcW w:w="688" w:type="pct"/>
            <w:tcBorders>
              <w:top w:val="single" w:color="auto" w:sz="4" w:space="0"/>
              <w:left w:val="nil"/>
              <w:bottom w:val="single" w:color="auto" w:sz="4" w:space="0"/>
              <w:right w:val="single" w:color="auto" w:sz="4" w:space="0"/>
            </w:tcBorders>
            <w:shd w:val="clear" w:color="auto" w:fill="auto"/>
            <w:noWrap/>
            <w:vAlign w:val="center"/>
          </w:tcPr>
          <w:p w14:paraId="2D7FCCF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16 </w:t>
            </w:r>
          </w:p>
        </w:tc>
      </w:tr>
      <w:tr w14:paraId="2ACB174A">
        <w:tblPrEx>
          <w:tblCellMar>
            <w:top w:w="0" w:type="dxa"/>
            <w:left w:w="108" w:type="dxa"/>
            <w:bottom w:w="0" w:type="dxa"/>
            <w:right w:w="108" w:type="dxa"/>
          </w:tblCellMar>
        </w:tblPrEx>
        <w:trPr>
          <w:trHeight w:val="679" w:hRule="atLeast"/>
        </w:trPr>
        <w:tc>
          <w:tcPr>
            <w:tcW w:w="2156" w:type="pct"/>
            <w:tcBorders>
              <w:top w:val="nil"/>
              <w:left w:val="single" w:color="auto" w:sz="4" w:space="0"/>
              <w:bottom w:val="single" w:color="auto" w:sz="4" w:space="0"/>
              <w:right w:val="nil"/>
            </w:tcBorders>
            <w:shd w:val="clear" w:color="auto" w:fill="auto"/>
            <w:vAlign w:val="center"/>
          </w:tcPr>
          <w:p w14:paraId="49116EE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高效氯氟氰菊酯（ 500g）</w:t>
            </w:r>
          </w:p>
        </w:tc>
        <w:tc>
          <w:tcPr>
            <w:tcW w:w="1292" w:type="pct"/>
            <w:tcBorders>
              <w:top w:val="nil"/>
              <w:left w:val="single" w:color="auto" w:sz="4" w:space="0"/>
              <w:bottom w:val="single" w:color="auto" w:sz="4" w:space="0"/>
              <w:right w:val="single" w:color="auto" w:sz="4" w:space="0"/>
            </w:tcBorders>
            <w:shd w:val="clear" w:color="auto" w:fill="auto"/>
            <w:vAlign w:val="center"/>
          </w:tcPr>
          <w:p w14:paraId="637D7F0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1:200 稀释</w:t>
            </w:r>
          </w:p>
        </w:tc>
        <w:tc>
          <w:tcPr>
            <w:tcW w:w="862" w:type="pct"/>
            <w:tcBorders>
              <w:top w:val="nil"/>
              <w:left w:val="nil"/>
              <w:bottom w:val="single" w:color="auto" w:sz="4" w:space="0"/>
              <w:right w:val="single" w:color="auto" w:sz="4" w:space="0"/>
            </w:tcBorders>
            <w:shd w:val="clear" w:color="auto" w:fill="auto"/>
            <w:vAlign w:val="center"/>
          </w:tcPr>
          <w:p w14:paraId="1128943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人次/年</w:t>
            </w:r>
          </w:p>
        </w:tc>
        <w:tc>
          <w:tcPr>
            <w:tcW w:w="688" w:type="pct"/>
            <w:tcBorders>
              <w:top w:val="nil"/>
              <w:left w:val="nil"/>
              <w:bottom w:val="single" w:color="auto" w:sz="4" w:space="0"/>
              <w:right w:val="single" w:color="auto" w:sz="4" w:space="0"/>
            </w:tcBorders>
            <w:shd w:val="clear" w:color="auto" w:fill="auto"/>
            <w:noWrap/>
            <w:vAlign w:val="center"/>
          </w:tcPr>
          <w:p w14:paraId="5BB86F4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80 </w:t>
            </w:r>
          </w:p>
        </w:tc>
      </w:tr>
      <w:tr w14:paraId="5A79F9B1">
        <w:tblPrEx>
          <w:tblCellMar>
            <w:top w:w="0" w:type="dxa"/>
            <w:left w:w="108" w:type="dxa"/>
            <w:bottom w:w="0" w:type="dxa"/>
            <w:right w:w="108" w:type="dxa"/>
          </w:tblCellMar>
        </w:tblPrEx>
        <w:trPr>
          <w:trHeight w:val="679" w:hRule="atLeast"/>
        </w:trPr>
        <w:tc>
          <w:tcPr>
            <w:tcW w:w="2156" w:type="pct"/>
            <w:tcBorders>
              <w:top w:val="nil"/>
              <w:left w:val="single" w:color="auto" w:sz="4" w:space="0"/>
              <w:bottom w:val="single" w:color="auto" w:sz="4" w:space="0"/>
              <w:right w:val="nil"/>
            </w:tcBorders>
            <w:shd w:val="clear" w:color="auto" w:fill="auto"/>
            <w:vAlign w:val="center"/>
          </w:tcPr>
          <w:p w14:paraId="38D0266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呋虫胺（ 500ml）</w:t>
            </w:r>
          </w:p>
        </w:tc>
        <w:tc>
          <w:tcPr>
            <w:tcW w:w="1292" w:type="pct"/>
            <w:tcBorders>
              <w:top w:val="nil"/>
              <w:left w:val="single" w:color="auto" w:sz="4" w:space="0"/>
              <w:bottom w:val="single" w:color="auto" w:sz="4" w:space="0"/>
              <w:right w:val="single" w:color="auto" w:sz="4" w:space="0"/>
            </w:tcBorders>
            <w:shd w:val="clear" w:color="auto" w:fill="auto"/>
            <w:vAlign w:val="center"/>
          </w:tcPr>
          <w:p w14:paraId="73630DC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用于幼犬犬 舍</w:t>
            </w:r>
          </w:p>
        </w:tc>
        <w:tc>
          <w:tcPr>
            <w:tcW w:w="862" w:type="pct"/>
            <w:tcBorders>
              <w:top w:val="nil"/>
              <w:left w:val="nil"/>
              <w:bottom w:val="single" w:color="auto" w:sz="4" w:space="0"/>
              <w:right w:val="single" w:color="auto" w:sz="4" w:space="0"/>
            </w:tcBorders>
            <w:shd w:val="clear" w:color="auto" w:fill="auto"/>
            <w:vAlign w:val="center"/>
          </w:tcPr>
          <w:p w14:paraId="7CB4AF5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瓶</w:t>
            </w:r>
          </w:p>
        </w:tc>
        <w:tc>
          <w:tcPr>
            <w:tcW w:w="688" w:type="pct"/>
            <w:tcBorders>
              <w:top w:val="nil"/>
              <w:left w:val="nil"/>
              <w:bottom w:val="single" w:color="auto" w:sz="4" w:space="0"/>
              <w:right w:val="single" w:color="auto" w:sz="4" w:space="0"/>
            </w:tcBorders>
            <w:shd w:val="clear" w:color="auto" w:fill="auto"/>
            <w:noWrap/>
            <w:vAlign w:val="center"/>
          </w:tcPr>
          <w:p w14:paraId="4856FC9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15 </w:t>
            </w:r>
          </w:p>
        </w:tc>
      </w:tr>
      <w:tr w14:paraId="02CF57EA">
        <w:tblPrEx>
          <w:tblCellMar>
            <w:top w:w="0" w:type="dxa"/>
            <w:left w:w="108" w:type="dxa"/>
            <w:bottom w:w="0" w:type="dxa"/>
            <w:right w:w="108" w:type="dxa"/>
          </w:tblCellMar>
        </w:tblPrEx>
        <w:trPr>
          <w:trHeight w:val="679" w:hRule="atLeast"/>
        </w:trPr>
        <w:tc>
          <w:tcPr>
            <w:tcW w:w="2156" w:type="pct"/>
            <w:tcBorders>
              <w:top w:val="nil"/>
              <w:left w:val="single" w:color="auto" w:sz="4" w:space="0"/>
              <w:bottom w:val="single" w:color="auto" w:sz="4" w:space="0"/>
              <w:right w:val="nil"/>
            </w:tcBorders>
            <w:shd w:val="clear" w:color="auto" w:fill="auto"/>
            <w:vAlign w:val="center"/>
          </w:tcPr>
          <w:p w14:paraId="7A6F195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工业纯碱</w:t>
            </w:r>
          </w:p>
        </w:tc>
        <w:tc>
          <w:tcPr>
            <w:tcW w:w="1292" w:type="pct"/>
            <w:tcBorders>
              <w:top w:val="nil"/>
              <w:left w:val="single" w:color="auto" w:sz="4" w:space="0"/>
              <w:bottom w:val="single" w:color="auto" w:sz="4" w:space="0"/>
              <w:right w:val="single" w:color="auto" w:sz="4" w:space="0"/>
            </w:tcBorders>
            <w:shd w:val="clear" w:color="auto" w:fill="auto"/>
            <w:vAlign w:val="center"/>
          </w:tcPr>
          <w:p w14:paraId="4C82E44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862" w:type="pct"/>
            <w:tcBorders>
              <w:top w:val="nil"/>
              <w:left w:val="nil"/>
              <w:bottom w:val="single" w:color="auto" w:sz="4" w:space="0"/>
              <w:right w:val="single" w:color="auto" w:sz="4" w:space="0"/>
            </w:tcBorders>
            <w:shd w:val="clear" w:color="auto" w:fill="auto"/>
            <w:vAlign w:val="center"/>
          </w:tcPr>
          <w:p w14:paraId="4787F43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KG</w:t>
            </w:r>
          </w:p>
        </w:tc>
        <w:tc>
          <w:tcPr>
            <w:tcW w:w="688" w:type="pct"/>
            <w:tcBorders>
              <w:top w:val="nil"/>
              <w:left w:val="nil"/>
              <w:bottom w:val="single" w:color="auto" w:sz="4" w:space="0"/>
              <w:right w:val="single" w:color="auto" w:sz="4" w:space="0"/>
            </w:tcBorders>
            <w:shd w:val="clear" w:color="auto" w:fill="auto"/>
            <w:noWrap/>
            <w:vAlign w:val="center"/>
          </w:tcPr>
          <w:p w14:paraId="58DAE5F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50 </w:t>
            </w:r>
          </w:p>
        </w:tc>
      </w:tr>
      <w:tr w14:paraId="01E1C0AB">
        <w:tblPrEx>
          <w:tblCellMar>
            <w:top w:w="0" w:type="dxa"/>
            <w:left w:w="108" w:type="dxa"/>
            <w:bottom w:w="0" w:type="dxa"/>
            <w:right w:w="108" w:type="dxa"/>
          </w:tblCellMar>
        </w:tblPrEx>
        <w:trPr>
          <w:trHeight w:val="600" w:hRule="atLeast"/>
        </w:trPr>
        <w:tc>
          <w:tcPr>
            <w:tcW w:w="2156" w:type="pct"/>
            <w:tcBorders>
              <w:top w:val="nil"/>
              <w:left w:val="single" w:color="auto" w:sz="4" w:space="0"/>
              <w:bottom w:val="single" w:color="auto" w:sz="4" w:space="0"/>
              <w:right w:val="nil"/>
            </w:tcBorders>
            <w:shd w:val="clear" w:color="auto" w:fill="auto"/>
            <w:vAlign w:val="center"/>
          </w:tcPr>
          <w:p w14:paraId="060EE2B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火焰处理服务</w:t>
            </w:r>
          </w:p>
        </w:tc>
        <w:tc>
          <w:tcPr>
            <w:tcW w:w="1292" w:type="pct"/>
            <w:tcBorders>
              <w:top w:val="nil"/>
              <w:left w:val="single" w:color="auto" w:sz="4" w:space="0"/>
              <w:bottom w:val="single" w:color="auto" w:sz="4" w:space="0"/>
              <w:right w:val="single" w:color="auto" w:sz="4" w:space="0"/>
            </w:tcBorders>
            <w:shd w:val="clear" w:color="auto" w:fill="auto"/>
            <w:vAlign w:val="center"/>
          </w:tcPr>
          <w:p w14:paraId="70F2866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862" w:type="pct"/>
            <w:tcBorders>
              <w:top w:val="nil"/>
              <w:left w:val="nil"/>
              <w:bottom w:val="single" w:color="auto" w:sz="4" w:space="0"/>
              <w:right w:val="single" w:color="auto" w:sz="4" w:space="0"/>
            </w:tcBorders>
            <w:shd w:val="clear" w:color="auto" w:fill="auto"/>
            <w:vAlign w:val="center"/>
          </w:tcPr>
          <w:p w14:paraId="33C7832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688" w:type="pct"/>
            <w:tcBorders>
              <w:top w:val="nil"/>
              <w:left w:val="nil"/>
              <w:bottom w:val="single" w:color="auto" w:sz="4" w:space="0"/>
              <w:right w:val="single" w:color="auto" w:sz="4" w:space="0"/>
            </w:tcBorders>
            <w:shd w:val="clear" w:color="auto" w:fill="auto"/>
            <w:noWrap/>
            <w:vAlign w:val="center"/>
          </w:tcPr>
          <w:p w14:paraId="2CEE5C7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 </w:t>
            </w:r>
          </w:p>
        </w:tc>
      </w:tr>
      <w:tr w14:paraId="33983D12">
        <w:tblPrEx>
          <w:tblCellMar>
            <w:top w:w="0" w:type="dxa"/>
            <w:left w:w="108" w:type="dxa"/>
            <w:bottom w:w="0" w:type="dxa"/>
            <w:right w:w="108" w:type="dxa"/>
          </w:tblCellMar>
        </w:tblPrEx>
        <w:trPr>
          <w:trHeight w:val="522" w:hRule="atLeast"/>
        </w:trPr>
        <w:tc>
          <w:tcPr>
            <w:tcW w:w="2156" w:type="pct"/>
            <w:tcBorders>
              <w:top w:val="nil"/>
              <w:left w:val="single" w:color="auto" w:sz="4" w:space="0"/>
              <w:bottom w:val="single" w:color="auto" w:sz="4" w:space="0"/>
              <w:right w:val="nil"/>
            </w:tcBorders>
            <w:shd w:val="clear" w:color="auto" w:fill="auto"/>
            <w:vAlign w:val="center"/>
          </w:tcPr>
          <w:p w14:paraId="400F60B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耗材：防护服</w:t>
            </w:r>
          </w:p>
        </w:tc>
        <w:tc>
          <w:tcPr>
            <w:tcW w:w="1292" w:type="pct"/>
            <w:tcBorders>
              <w:top w:val="nil"/>
              <w:left w:val="single" w:color="auto" w:sz="4" w:space="0"/>
              <w:bottom w:val="single" w:color="auto" w:sz="4" w:space="0"/>
              <w:right w:val="single" w:color="auto" w:sz="4" w:space="0"/>
            </w:tcBorders>
            <w:shd w:val="clear" w:color="auto" w:fill="auto"/>
            <w:vAlign w:val="center"/>
          </w:tcPr>
          <w:p w14:paraId="6A793ED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862" w:type="pct"/>
            <w:tcBorders>
              <w:top w:val="nil"/>
              <w:left w:val="nil"/>
              <w:bottom w:val="single" w:color="auto" w:sz="4" w:space="0"/>
              <w:right w:val="single" w:color="auto" w:sz="4" w:space="0"/>
            </w:tcBorders>
            <w:shd w:val="clear" w:color="auto" w:fill="auto"/>
            <w:vAlign w:val="center"/>
          </w:tcPr>
          <w:p w14:paraId="19EA2F8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c>
          <w:tcPr>
            <w:tcW w:w="688" w:type="pct"/>
            <w:tcBorders>
              <w:top w:val="nil"/>
              <w:left w:val="nil"/>
              <w:bottom w:val="single" w:color="auto" w:sz="4" w:space="0"/>
              <w:right w:val="single" w:color="auto" w:sz="4" w:space="0"/>
            </w:tcBorders>
            <w:shd w:val="clear" w:color="auto" w:fill="auto"/>
            <w:noWrap/>
            <w:vAlign w:val="center"/>
          </w:tcPr>
          <w:p w14:paraId="43B4E9F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16 </w:t>
            </w:r>
          </w:p>
        </w:tc>
      </w:tr>
      <w:tr w14:paraId="2FC20011">
        <w:tblPrEx>
          <w:tblCellMar>
            <w:top w:w="0" w:type="dxa"/>
            <w:left w:w="108" w:type="dxa"/>
            <w:bottom w:w="0" w:type="dxa"/>
            <w:right w:w="108" w:type="dxa"/>
          </w:tblCellMar>
        </w:tblPrEx>
        <w:trPr>
          <w:trHeight w:val="559" w:hRule="atLeast"/>
        </w:trPr>
        <w:tc>
          <w:tcPr>
            <w:tcW w:w="2156" w:type="pct"/>
            <w:tcBorders>
              <w:top w:val="nil"/>
              <w:left w:val="single" w:color="auto" w:sz="4" w:space="0"/>
              <w:bottom w:val="single" w:color="auto" w:sz="4" w:space="0"/>
              <w:right w:val="nil"/>
            </w:tcBorders>
            <w:shd w:val="clear" w:color="auto" w:fill="auto"/>
            <w:vAlign w:val="center"/>
          </w:tcPr>
          <w:p w14:paraId="3FA918A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耗材：橡胶手套</w:t>
            </w:r>
          </w:p>
        </w:tc>
        <w:tc>
          <w:tcPr>
            <w:tcW w:w="1292" w:type="pct"/>
            <w:tcBorders>
              <w:top w:val="nil"/>
              <w:left w:val="single" w:color="auto" w:sz="4" w:space="0"/>
              <w:bottom w:val="single" w:color="auto" w:sz="4" w:space="0"/>
              <w:right w:val="single" w:color="auto" w:sz="4" w:space="0"/>
            </w:tcBorders>
            <w:shd w:val="clear" w:color="auto" w:fill="auto"/>
            <w:vAlign w:val="center"/>
          </w:tcPr>
          <w:p w14:paraId="686A237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862" w:type="pct"/>
            <w:tcBorders>
              <w:top w:val="nil"/>
              <w:left w:val="nil"/>
              <w:bottom w:val="single" w:color="auto" w:sz="4" w:space="0"/>
              <w:right w:val="single" w:color="auto" w:sz="4" w:space="0"/>
            </w:tcBorders>
            <w:shd w:val="clear" w:color="auto" w:fill="auto"/>
            <w:vAlign w:val="center"/>
          </w:tcPr>
          <w:p w14:paraId="659A9AC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副</w:t>
            </w:r>
          </w:p>
        </w:tc>
        <w:tc>
          <w:tcPr>
            <w:tcW w:w="688" w:type="pct"/>
            <w:tcBorders>
              <w:top w:val="nil"/>
              <w:left w:val="nil"/>
              <w:bottom w:val="single" w:color="auto" w:sz="4" w:space="0"/>
              <w:right w:val="single" w:color="auto" w:sz="4" w:space="0"/>
            </w:tcBorders>
            <w:shd w:val="clear" w:color="auto" w:fill="auto"/>
            <w:noWrap/>
            <w:vAlign w:val="center"/>
          </w:tcPr>
          <w:p w14:paraId="1838AA8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16 </w:t>
            </w:r>
          </w:p>
        </w:tc>
      </w:tr>
    </w:tbl>
    <w:p w14:paraId="4949E631">
      <w:pPr>
        <w:spacing w:line="400" w:lineRule="exact"/>
        <w:ind w:firstLine="448" w:firstLineChars="200"/>
        <w:rPr>
          <w:rFonts w:hint="eastAsia"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（4）诊疗工作：</w:t>
      </w:r>
    </w:p>
    <w:tbl>
      <w:tblPr>
        <w:tblStyle w:val="12"/>
        <w:tblW w:w="5000" w:type="pct"/>
        <w:tblInd w:w="0" w:type="dxa"/>
        <w:tblLayout w:type="autofit"/>
        <w:tblCellMar>
          <w:top w:w="0" w:type="dxa"/>
          <w:left w:w="108" w:type="dxa"/>
          <w:bottom w:w="0" w:type="dxa"/>
          <w:right w:w="108" w:type="dxa"/>
        </w:tblCellMar>
      </w:tblPr>
      <w:tblGrid>
        <w:gridCol w:w="1668"/>
        <w:gridCol w:w="3935"/>
        <w:gridCol w:w="1636"/>
        <w:gridCol w:w="1289"/>
      </w:tblGrid>
      <w:tr w14:paraId="09FD3DD7">
        <w:tblPrEx>
          <w:tblCellMar>
            <w:top w:w="0" w:type="dxa"/>
            <w:left w:w="108" w:type="dxa"/>
            <w:bottom w:w="0" w:type="dxa"/>
            <w:right w:w="108" w:type="dxa"/>
          </w:tblCellMar>
        </w:tblPrEx>
        <w:trPr>
          <w:trHeight w:val="559"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60732F">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1、预防医学类（驱虫部分）</w:t>
            </w:r>
          </w:p>
        </w:tc>
      </w:tr>
      <w:tr w14:paraId="449B31DA">
        <w:tblPrEx>
          <w:tblCellMar>
            <w:top w:w="0" w:type="dxa"/>
            <w:left w:w="108" w:type="dxa"/>
            <w:bottom w:w="0" w:type="dxa"/>
            <w:right w:w="108" w:type="dxa"/>
          </w:tblCellMar>
        </w:tblPrEx>
        <w:trPr>
          <w:trHeight w:val="702" w:hRule="atLeast"/>
        </w:trPr>
        <w:tc>
          <w:tcPr>
            <w:tcW w:w="3285" w:type="pct"/>
            <w:gridSpan w:val="2"/>
            <w:tcBorders>
              <w:top w:val="nil"/>
              <w:left w:val="single" w:color="auto" w:sz="4" w:space="0"/>
              <w:bottom w:val="single" w:color="auto" w:sz="4" w:space="0"/>
              <w:right w:val="single" w:color="auto" w:sz="4" w:space="0"/>
            </w:tcBorders>
            <w:shd w:val="clear" w:color="auto" w:fill="auto"/>
            <w:vAlign w:val="center"/>
          </w:tcPr>
          <w:p w14:paraId="5C64DD7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959" w:type="pct"/>
            <w:tcBorders>
              <w:top w:val="nil"/>
              <w:left w:val="nil"/>
              <w:bottom w:val="single" w:color="auto" w:sz="4" w:space="0"/>
              <w:right w:val="single" w:color="auto" w:sz="4" w:space="0"/>
            </w:tcBorders>
            <w:shd w:val="clear" w:color="auto" w:fill="auto"/>
            <w:vAlign w:val="center"/>
          </w:tcPr>
          <w:p w14:paraId="7504A01B">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计量单位</w:t>
            </w:r>
          </w:p>
        </w:tc>
        <w:tc>
          <w:tcPr>
            <w:tcW w:w="755" w:type="pct"/>
            <w:tcBorders>
              <w:top w:val="nil"/>
              <w:left w:val="nil"/>
              <w:bottom w:val="single" w:color="auto" w:sz="4" w:space="0"/>
              <w:right w:val="single" w:color="auto" w:sz="4" w:space="0"/>
            </w:tcBorders>
            <w:shd w:val="clear" w:color="auto" w:fill="auto"/>
            <w:noWrap/>
            <w:vAlign w:val="center"/>
          </w:tcPr>
          <w:p w14:paraId="5DFB68AA">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服务量</w:t>
            </w:r>
          </w:p>
        </w:tc>
      </w:tr>
      <w:tr w14:paraId="437386F0">
        <w:tblPrEx>
          <w:tblCellMar>
            <w:top w:w="0" w:type="dxa"/>
            <w:left w:w="108" w:type="dxa"/>
            <w:bottom w:w="0" w:type="dxa"/>
            <w:right w:w="108" w:type="dxa"/>
          </w:tblCellMar>
        </w:tblPrEx>
        <w:trPr>
          <w:trHeight w:val="702" w:hRule="atLeast"/>
        </w:trPr>
        <w:tc>
          <w:tcPr>
            <w:tcW w:w="978" w:type="pct"/>
            <w:tcBorders>
              <w:top w:val="nil"/>
              <w:left w:val="single" w:color="auto" w:sz="4" w:space="0"/>
              <w:bottom w:val="single" w:color="auto" w:sz="4" w:space="0"/>
              <w:right w:val="single" w:color="auto" w:sz="4" w:space="0"/>
            </w:tcBorders>
            <w:shd w:val="clear" w:color="auto" w:fill="auto"/>
            <w:vAlign w:val="center"/>
          </w:tcPr>
          <w:p w14:paraId="5CA5ADC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体内外驱虫10kg 含以下</w:t>
            </w:r>
          </w:p>
        </w:tc>
        <w:tc>
          <w:tcPr>
            <w:tcW w:w="2306" w:type="pct"/>
            <w:tcBorders>
              <w:top w:val="nil"/>
              <w:left w:val="nil"/>
              <w:bottom w:val="single" w:color="auto" w:sz="4" w:space="0"/>
              <w:right w:val="single" w:color="auto" w:sz="4" w:space="0"/>
            </w:tcBorders>
            <w:shd w:val="clear" w:color="auto" w:fill="auto"/>
            <w:vAlign w:val="center"/>
          </w:tcPr>
          <w:p w14:paraId="13EE330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爱沃克（人工操作+药剂）</w:t>
            </w:r>
          </w:p>
        </w:tc>
        <w:tc>
          <w:tcPr>
            <w:tcW w:w="959" w:type="pct"/>
            <w:tcBorders>
              <w:top w:val="nil"/>
              <w:left w:val="nil"/>
              <w:bottom w:val="single" w:color="auto" w:sz="4" w:space="0"/>
              <w:right w:val="single" w:color="auto" w:sz="4" w:space="0"/>
            </w:tcBorders>
            <w:shd w:val="clear" w:color="auto" w:fill="auto"/>
            <w:vAlign w:val="center"/>
          </w:tcPr>
          <w:p w14:paraId="6285D5D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485DAEB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120 </w:t>
            </w:r>
          </w:p>
        </w:tc>
      </w:tr>
      <w:tr w14:paraId="188AC337">
        <w:tblPrEx>
          <w:tblCellMar>
            <w:top w:w="0" w:type="dxa"/>
            <w:left w:w="108" w:type="dxa"/>
            <w:bottom w:w="0" w:type="dxa"/>
            <w:right w:w="108" w:type="dxa"/>
          </w:tblCellMar>
        </w:tblPrEx>
        <w:trPr>
          <w:trHeight w:val="720" w:hRule="atLeast"/>
        </w:trPr>
        <w:tc>
          <w:tcPr>
            <w:tcW w:w="978" w:type="pct"/>
            <w:tcBorders>
              <w:top w:val="nil"/>
              <w:left w:val="single" w:color="auto" w:sz="4" w:space="0"/>
              <w:bottom w:val="single" w:color="auto" w:sz="4" w:space="0"/>
              <w:right w:val="single" w:color="auto" w:sz="4" w:space="0"/>
            </w:tcBorders>
            <w:shd w:val="clear" w:color="auto" w:fill="auto"/>
            <w:vAlign w:val="center"/>
          </w:tcPr>
          <w:p w14:paraId="4ED4565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体内外驱虫10kg 以上</w:t>
            </w:r>
          </w:p>
        </w:tc>
        <w:tc>
          <w:tcPr>
            <w:tcW w:w="2306" w:type="pct"/>
            <w:tcBorders>
              <w:top w:val="nil"/>
              <w:left w:val="nil"/>
              <w:bottom w:val="single" w:color="auto" w:sz="4" w:space="0"/>
              <w:right w:val="single" w:color="auto" w:sz="4" w:space="0"/>
            </w:tcBorders>
            <w:shd w:val="clear" w:color="auto" w:fill="auto"/>
            <w:vAlign w:val="center"/>
          </w:tcPr>
          <w:p w14:paraId="681B154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爱沃克（人工操作+药剂）</w:t>
            </w:r>
          </w:p>
        </w:tc>
        <w:tc>
          <w:tcPr>
            <w:tcW w:w="959" w:type="pct"/>
            <w:tcBorders>
              <w:top w:val="nil"/>
              <w:left w:val="nil"/>
              <w:bottom w:val="single" w:color="auto" w:sz="4" w:space="0"/>
              <w:right w:val="single" w:color="auto" w:sz="4" w:space="0"/>
            </w:tcBorders>
            <w:shd w:val="clear" w:color="auto" w:fill="auto"/>
            <w:vAlign w:val="center"/>
          </w:tcPr>
          <w:p w14:paraId="7433BBD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087B68F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80 </w:t>
            </w:r>
          </w:p>
        </w:tc>
      </w:tr>
      <w:tr w14:paraId="4B977E07">
        <w:tblPrEx>
          <w:tblCellMar>
            <w:top w:w="0" w:type="dxa"/>
            <w:left w:w="108" w:type="dxa"/>
            <w:bottom w:w="0" w:type="dxa"/>
            <w:right w:w="108" w:type="dxa"/>
          </w:tblCellMar>
        </w:tblPrEx>
        <w:trPr>
          <w:trHeight w:val="720" w:hRule="atLeast"/>
        </w:trPr>
        <w:tc>
          <w:tcPr>
            <w:tcW w:w="978" w:type="pct"/>
            <w:tcBorders>
              <w:top w:val="nil"/>
              <w:left w:val="single" w:color="auto" w:sz="4" w:space="0"/>
              <w:bottom w:val="single" w:color="auto" w:sz="4" w:space="0"/>
              <w:right w:val="nil"/>
            </w:tcBorders>
            <w:shd w:val="clear" w:color="auto" w:fill="auto"/>
            <w:vAlign w:val="center"/>
          </w:tcPr>
          <w:p w14:paraId="2DCD05B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犬只体表寄生虫清理</w:t>
            </w:r>
          </w:p>
        </w:tc>
        <w:tc>
          <w:tcPr>
            <w:tcW w:w="2306" w:type="pct"/>
            <w:tcBorders>
              <w:top w:val="nil"/>
              <w:left w:val="single" w:color="auto" w:sz="4" w:space="0"/>
              <w:bottom w:val="single" w:color="auto" w:sz="4" w:space="0"/>
              <w:right w:val="single" w:color="auto" w:sz="4" w:space="0"/>
            </w:tcBorders>
            <w:shd w:val="clear" w:color="auto" w:fill="auto"/>
            <w:vAlign w:val="center"/>
          </w:tcPr>
          <w:p w14:paraId="4820606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驱虫药品+人工清理，处理常见 寄生虫（ 虱子，跳蚤，蜱虫）</w:t>
            </w:r>
          </w:p>
        </w:tc>
        <w:tc>
          <w:tcPr>
            <w:tcW w:w="959" w:type="pct"/>
            <w:tcBorders>
              <w:top w:val="nil"/>
              <w:left w:val="nil"/>
              <w:bottom w:val="single" w:color="auto" w:sz="4" w:space="0"/>
              <w:right w:val="single" w:color="auto" w:sz="4" w:space="0"/>
            </w:tcBorders>
            <w:shd w:val="clear" w:color="auto" w:fill="auto"/>
            <w:vAlign w:val="center"/>
          </w:tcPr>
          <w:p w14:paraId="1BDE7F9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79FE43F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30 </w:t>
            </w:r>
          </w:p>
        </w:tc>
      </w:tr>
      <w:tr w14:paraId="1E437273">
        <w:tblPrEx>
          <w:tblCellMar>
            <w:top w:w="0" w:type="dxa"/>
            <w:left w:w="108" w:type="dxa"/>
            <w:bottom w:w="0" w:type="dxa"/>
            <w:right w:w="108" w:type="dxa"/>
          </w:tblCellMar>
        </w:tblPrEx>
        <w:trPr>
          <w:trHeight w:val="559"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8A9A9C">
            <w:pPr>
              <w:widowControl/>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2、外科类（外伤处置及皮肤病类）</w:t>
            </w:r>
          </w:p>
        </w:tc>
      </w:tr>
      <w:tr w14:paraId="1A4DE892">
        <w:tblPrEx>
          <w:tblCellMar>
            <w:top w:w="0" w:type="dxa"/>
            <w:left w:w="108" w:type="dxa"/>
            <w:bottom w:w="0" w:type="dxa"/>
            <w:right w:w="108" w:type="dxa"/>
          </w:tblCellMar>
        </w:tblPrEx>
        <w:trPr>
          <w:trHeight w:val="559" w:hRule="atLeast"/>
        </w:trPr>
        <w:tc>
          <w:tcPr>
            <w:tcW w:w="3285" w:type="pct"/>
            <w:gridSpan w:val="2"/>
            <w:tcBorders>
              <w:top w:val="nil"/>
              <w:left w:val="single" w:color="auto" w:sz="4" w:space="0"/>
              <w:bottom w:val="single" w:color="auto" w:sz="4" w:space="0"/>
              <w:right w:val="single" w:color="auto" w:sz="4" w:space="0"/>
            </w:tcBorders>
            <w:shd w:val="clear" w:color="auto" w:fill="auto"/>
            <w:vAlign w:val="center"/>
          </w:tcPr>
          <w:p w14:paraId="7247C98A">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959" w:type="pct"/>
            <w:tcBorders>
              <w:top w:val="nil"/>
              <w:left w:val="nil"/>
              <w:bottom w:val="single" w:color="auto" w:sz="4" w:space="0"/>
              <w:right w:val="single" w:color="auto" w:sz="4" w:space="0"/>
            </w:tcBorders>
            <w:shd w:val="clear" w:color="auto" w:fill="auto"/>
            <w:vAlign w:val="center"/>
          </w:tcPr>
          <w:p w14:paraId="67EFBCCD">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计量单位</w:t>
            </w:r>
          </w:p>
        </w:tc>
        <w:tc>
          <w:tcPr>
            <w:tcW w:w="755" w:type="pct"/>
            <w:tcBorders>
              <w:top w:val="nil"/>
              <w:left w:val="nil"/>
              <w:bottom w:val="single" w:color="auto" w:sz="4" w:space="0"/>
              <w:right w:val="single" w:color="auto" w:sz="4" w:space="0"/>
            </w:tcBorders>
            <w:shd w:val="clear" w:color="auto" w:fill="auto"/>
            <w:noWrap/>
            <w:vAlign w:val="center"/>
          </w:tcPr>
          <w:p w14:paraId="45C98373">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服务量</w:t>
            </w:r>
          </w:p>
        </w:tc>
      </w:tr>
      <w:tr w14:paraId="082AA199">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06B5817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局剃毛</w:t>
            </w:r>
          </w:p>
        </w:tc>
        <w:tc>
          <w:tcPr>
            <w:tcW w:w="2306" w:type="pct"/>
            <w:tcBorders>
              <w:top w:val="nil"/>
              <w:left w:val="single" w:color="auto" w:sz="4" w:space="0"/>
              <w:bottom w:val="single" w:color="auto" w:sz="4" w:space="0"/>
              <w:right w:val="single" w:color="auto" w:sz="4" w:space="0"/>
            </w:tcBorders>
            <w:shd w:val="clear" w:color="auto" w:fill="auto"/>
            <w:vAlign w:val="center"/>
          </w:tcPr>
          <w:p w14:paraId="2107931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针对轻微皮肤病及外伤患犬</w:t>
            </w:r>
          </w:p>
        </w:tc>
        <w:tc>
          <w:tcPr>
            <w:tcW w:w="959" w:type="pct"/>
            <w:tcBorders>
              <w:top w:val="nil"/>
              <w:left w:val="nil"/>
              <w:bottom w:val="single" w:color="auto" w:sz="4" w:space="0"/>
              <w:right w:val="single" w:color="auto" w:sz="4" w:space="0"/>
            </w:tcBorders>
            <w:shd w:val="clear" w:color="auto" w:fill="auto"/>
            <w:vAlign w:val="center"/>
          </w:tcPr>
          <w:p w14:paraId="28D0D22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6EC2CEF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30 </w:t>
            </w:r>
          </w:p>
        </w:tc>
      </w:tr>
      <w:tr w14:paraId="1E52DD99">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3DA07A9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全身剃 毛</w:t>
            </w:r>
          </w:p>
        </w:tc>
        <w:tc>
          <w:tcPr>
            <w:tcW w:w="2306" w:type="pct"/>
            <w:tcBorders>
              <w:top w:val="nil"/>
              <w:left w:val="single" w:color="auto" w:sz="4" w:space="0"/>
              <w:bottom w:val="single" w:color="auto" w:sz="4" w:space="0"/>
              <w:right w:val="single" w:color="auto" w:sz="4" w:space="0"/>
            </w:tcBorders>
            <w:shd w:val="clear" w:color="auto" w:fill="auto"/>
            <w:vAlign w:val="center"/>
          </w:tcPr>
          <w:p w14:paraId="138C05D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针对严重皮肤病及寄生虫病患 犬 </w:t>
            </w:r>
          </w:p>
        </w:tc>
        <w:tc>
          <w:tcPr>
            <w:tcW w:w="959" w:type="pct"/>
            <w:tcBorders>
              <w:top w:val="nil"/>
              <w:left w:val="nil"/>
              <w:bottom w:val="single" w:color="auto" w:sz="4" w:space="0"/>
              <w:right w:val="single" w:color="auto" w:sz="4" w:space="0"/>
            </w:tcBorders>
            <w:shd w:val="clear" w:color="auto" w:fill="auto"/>
            <w:vAlign w:val="center"/>
          </w:tcPr>
          <w:p w14:paraId="11CEB2F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280D8C3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30 </w:t>
            </w:r>
          </w:p>
        </w:tc>
      </w:tr>
      <w:tr w14:paraId="29A893DC">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4AA833A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小外伤处置</w:t>
            </w:r>
          </w:p>
        </w:tc>
        <w:tc>
          <w:tcPr>
            <w:tcW w:w="2306" w:type="pct"/>
            <w:tcBorders>
              <w:top w:val="nil"/>
              <w:left w:val="single" w:color="auto" w:sz="4" w:space="0"/>
              <w:bottom w:val="single" w:color="auto" w:sz="4" w:space="0"/>
              <w:right w:val="single" w:color="auto" w:sz="4" w:space="0"/>
            </w:tcBorders>
            <w:shd w:val="clear" w:color="auto" w:fill="auto"/>
            <w:vAlign w:val="center"/>
          </w:tcPr>
          <w:p w14:paraId="14ECE5E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针对外伤患犬、清创 </w:t>
            </w:r>
          </w:p>
        </w:tc>
        <w:tc>
          <w:tcPr>
            <w:tcW w:w="959" w:type="pct"/>
            <w:tcBorders>
              <w:top w:val="nil"/>
              <w:left w:val="nil"/>
              <w:bottom w:val="single" w:color="auto" w:sz="4" w:space="0"/>
              <w:right w:val="single" w:color="auto" w:sz="4" w:space="0"/>
            </w:tcBorders>
            <w:shd w:val="clear" w:color="auto" w:fill="auto"/>
            <w:vAlign w:val="center"/>
          </w:tcPr>
          <w:p w14:paraId="1BE8784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16DB4DA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200 </w:t>
            </w:r>
          </w:p>
        </w:tc>
      </w:tr>
      <w:tr w14:paraId="005D6F80">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670F28D0">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一般外伤处置</w:t>
            </w:r>
          </w:p>
        </w:tc>
        <w:tc>
          <w:tcPr>
            <w:tcW w:w="2306" w:type="pct"/>
            <w:tcBorders>
              <w:top w:val="nil"/>
              <w:left w:val="single" w:color="auto" w:sz="4" w:space="0"/>
              <w:bottom w:val="single" w:color="auto" w:sz="4" w:space="0"/>
              <w:right w:val="single" w:color="auto" w:sz="4" w:space="0"/>
            </w:tcBorders>
            <w:shd w:val="clear" w:color="auto" w:fill="auto"/>
            <w:vAlign w:val="center"/>
          </w:tcPr>
          <w:p w14:paraId="6D0684E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针对外伤患犬、清创、缝合</w:t>
            </w:r>
          </w:p>
        </w:tc>
        <w:tc>
          <w:tcPr>
            <w:tcW w:w="959" w:type="pct"/>
            <w:tcBorders>
              <w:top w:val="nil"/>
              <w:left w:val="nil"/>
              <w:bottom w:val="single" w:color="auto" w:sz="4" w:space="0"/>
              <w:right w:val="single" w:color="auto" w:sz="4" w:space="0"/>
            </w:tcBorders>
            <w:shd w:val="clear" w:color="auto" w:fill="auto"/>
            <w:vAlign w:val="center"/>
          </w:tcPr>
          <w:p w14:paraId="5285B94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1E1FEA5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50 </w:t>
            </w:r>
          </w:p>
        </w:tc>
      </w:tr>
      <w:tr w14:paraId="3636EB46">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70A8F3A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大外伤处置</w:t>
            </w:r>
          </w:p>
        </w:tc>
        <w:tc>
          <w:tcPr>
            <w:tcW w:w="2306" w:type="pct"/>
            <w:tcBorders>
              <w:top w:val="nil"/>
              <w:left w:val="single" w:color="auto" w:sz="4" w:space="0"/>
              <w:bottom w:val="single" w:color="auto" w:sz="4" w:space="0"/>
              <w:right w:val="single" w:color="auto" w:sz="4" w:space="0"/>
            </w:tcBorders>
            <w:shd w:val="clear" w:color="auto" w:fill="auto"/>
            <w:vAlign w:val="center"/>
          </w:tcPr>
          <w:p w14:paraId="02E3C42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针对严重外伤患犬、手术缝合或 软组织摘除 </w:t>
            </w:r>
          </w:p>
        </w:tc>
        <w:tc>
          <w:tcPr>
            <w:tcW w:w="959" w:type="pct"/>
            <w:tcBorders>
              <w:top w:val="nil"/>
              <w:left w:val="nil"/>
              <w:bottom w:val="single" w:color="auto" w:sz="4" w:space="0"/>
              <w:right w:val="single" w:color="auto" w:sz="4" w:space="0"/>
            </w:tcBorders>
            <w:shd w:val="clear" w:color="auto" w:fill="auto"/>
            <w:vAlign w:val="center"/>
          </w:tcPr>
          <w:p w14:paraId="56E2E7E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3DCE54A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5 </w:t>
            </w:r>
          </w:p>
        </w:tc>
      </w:tr>
      <w:tr w14:paraId="585F0812">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09B77AA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犬只蛆虫处置</w:t>
            </w:r>
          </w:p>
        </w:tc>
        <w:tc>
          <w:tcPr>
            <w:tcW w:w="2306" w:type="pct"/>
            <w:tcBorders>
              <w:top w:val="nil"/>
              <w:left w:val="single" w:color="auto" w:sz="4" w:space="0"/>
              <w:bottom w:val="single" w:color="auto" w:sz="4" w:space="0"/>
              <w:right w:val="single" w:color="auto" w:sz="4" w:space="0"/>
            </w:tcBorders>
            <w:shd w:val="clear" w:color="auto" w:fill="auto"/>
            <w:vAlign w:val="center"/>
          </w:tcPr>
          <w:p w14:paraId="2E86DFC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针对夏季严重外伤感染患犬 </w:t>
            </w:r>
          </w:p>
        </w:tc>
        <w:tc>
          <w:tcPr>
            <w:tcW w:w="959" w:type="pct"/>
            <w:tcBorders>
              <w:top w:val="nil"/>
              <w:left w:val="nil"/>
              <w:bottom w:val="single" w:color="auto" w:sz="4" w:space="0"/>
              <w:right w:val="single" w:color="auto" w:sz="4" w:space="0"/>
            </w:tcBorders>
            <w:shd w:val="clear" w:color="auto" w:fill="auto"/>
            <w:vAlign w:val="center"/>
          </w:tcPr>
          <w:p w14:paraId="1C5F04F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18626DD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5 </w:t>
            </w:r>
          </w:p>
        </w:tc>
      </w:tr>
      <w:tr w14:paraId="1801DF4B">
        <w:tblPrEx>
          <w:tblCellMar>
            <w:top w:w="0" w:type="dxa"/>
            <w:left w:w="108" w:type="dxa"/>
            <w:bottom w:w="0" w:type="dxa"/>
            <w:right w:w="108" w:type="dxa"/>
          </w:tblCellMar>
        </w:tblPrEx>
        <w:trPr>
          <w:trHeight w:val="660" w:hRule="atLeast"/>
        </w:trPr>
        <w:tc>
          <w:tcPr>
            <w:tcW w:w="978" w:type="pct"/>
            <w:tcBorders>
              <w:top w:val="nil"/>
              <w:left w:val="single" w:color="auto" w:sz="4" w:space="0"/>
              <w:bottom w:val="single" w:color="auto" w:sz="4" w:space="0"/>
              <w:right w:val="nil"/>
            </w:tcBorders>
            <w:shd w:val="clear" w:color="auto" w:fill="auto"/>
            <w:vAlign w:val="center"/>
          </w:tcPr>
          <w:p w14:paraId="0BA1411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皮肤病处置</w:t>
            </w:r>
          </w:p>
        </w:tc>
        <w:tc>
          <w:tcPr>
            <w:tcW w:w="2306" w:type="pct"/>
            <w:tcBorders>
              <w:top w:val="nil"/>
              <w:left w:val="single" w:color="auto" w:sz="4" w:space="0"/>
              <w:bottom w:val="single" w:color="auto" w:sz="4" w:space="0"/>
              <w:right w:val="single" w:color="auto" w:sz="4" w:space="0"/>
            </w:tcBorders>
            <w:shd w:val="clear" w:color="auto" w:fill="auto"/>
            <w:vAlign w:val="center"/>
          </w:tcPr>
          <w:p w14:paraId="7B016FA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针对寄生虫皮肤病患犬 </w:t>
            </w:r>
          </w:p>
        </w:tc>
        <w:tc>
          <w:tcPr>
            <w:tcW w:w="959" w:type="pct"/>
            <w:tcBorders>
              <w:top w:val="nil"/>
              <w:left w:val="nil"/>
              <w:bottom w:val="single" w:color="auto" w:sz="4" w:space="0"/>
              <w:right w:val="single" w:color="auto" w:sz="4" w:space="0"/>
            </w:tcBorders>
            <w:shd w:val="clear" w:color="auto" w:fill="auto"/>
            <w:vAlign w:val="center"/>
          </w:tcPr>
          <w:p w14:paraId="0FEB5A3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13BB31F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40 </w:t>
            </w:r>
          </w:p>
        </w:tc>
      </w:tr>
      <w:tr w14:paraId="0C814BE6">
        <w:tblPrEx>
          <w:tblCellMar>
            <w:top w:w="0" w:type="dxa"/>
            <w:left w:w="108" w:type="dxa"/>
            <w:bottom w:w="0" w:type="dxa"/>
            <w:right w:w="108" w:type="dxa"/>
          </w:tblCellMar>
        </w:tblPrEx>
        <w:trPr>
          <w:trHeight w:val="739" w:hRule="atLeast"/>
        </w:trPr>
        <w:tc>
          <w:tcPr>
            <w:tcW w:w="978" w:type="pct"/>
            <w:tcBorders>
              <w:top w:val="nil"/>
              <w:left w:val="single" w:color="auto" w:sz="4" w:space="0"/>
              <w:bottom w:val="single" w:color="auto" w:sz="4" w:space="0"/>
              <w:right w:val="nil"/>
            </w:tcBorders>
            <w:shd w:val="clear" w:color="auto" w:fill="auto"/>
            <w:vAlign w:val="center"/>
          </w:tcPr>
          <w:p w14:paraId="17D55C8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置：蠕形螨、 疥螨</w:t>
            </w:r>
          </w:p>
        </w:tc>
        <w:tc>
          <w:tcPr>
            <w:tcW w:w="2306" w:type="pct"/>
            <w:tcBorders>
              <w:top w:val="nil"/>
              <w:left w:val="single" w:color="auto" w:sz="4" w:space="0"/>
              <w:bottom w:val="single" w:color="auto" w:sz="4" w:space="0"/>
              <w:right w:val="single" w:color="auto" w:sz="4" w:space="0"/>
            </w:tcBorders>
            <w:shd w:val="clear" w:color="auto" w:fill="auto"/>
            <w:vAlign w:val="center"/>
          </w:tcPr>
          <w:p w14:paraId="63734D6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针对寄生虫皮肤病患犬 </w:t>
            </w:r>
          </w:p>
        </w:tc>
        <w:tc>
          <w:tcPr>
            <w:tcW w:w="959" w:type="pct"/>
            <w:tcBorders>
              <w:top w:val="nil"/>
              <w:left w:val="nil"/>
              <w:bottom w:val="single" w:color="auto" w:sz="4" w:space="0"/>
              <w:right w:val="single" w:color="auto" w:sz="4" w:space="0"/>
            </w:tcBorders>
            <w:shd w:val="clear" w:color="auto" w:fill="auto"/>
            <w:vAlign w:val="center"/>
          </w:tcPr>
          <w:p w14:paraId="639176A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024F54F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40 </w:t>
            </w:r>
          </w:p>
        </w:tc>
      </w:tr>
      <w:tr w14:paraId="2BC51D29">
        <w:tblPrEx>
          <w:tblCellMar>
            <w:top w:w="0" w:type="dxa"/>
            <w:left w:w="108" w:type="dxa"/>
            <w:bottom w:w="0" w:type="dxa"/>
            <w:right w:w="108" w:type="dxa"/>
          </w:tblCellMar>
        </w:tblPrEx>
        <w:trPr>
          <w:trHeight w:val="559"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FC9671">
            <w:pPr>
              <w:widowControl/>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3、抗炎及疼痛管理类</w:t>
            </w:r>
          </w:p>
        </w:tc>
      </w:tr>
      <w:tr w14:paraId="0DDEC70C">
        <w:tblPrEx>
          <w:tblCellMar>
            <w:top w:w="0" w:type="dxa"/>
            <w:left w:w="108" w:type="dxa"/>
            <w:bottom w:w="0" w:type="dxa"/>
            <w:right w:w="108" w:type="dxa"/>
          </w:tblCellMar>
        </w:tblPrEx>
        <w:trPr>
          <w:trHeight w:val="559" w:hRule="atLeast"/>
        </w:trPr>
        <w:tc>
          <w:tcPr>
            <w:tcW w:w="3285" w:type="pct"/>
            <w:gridSpan w:val="2"/>
            <w:tcBorders>
              <w:top w:val="nil"/>
              <w:left w:val="single" w:color="auto" w:sz="4" w:space="0"/>
              <w:bottom w:val="single" w:color="auto" w:sz="4" w:space="0"/>
              <w:right w:val="single" w:color="auto" w:sz="4" w:space="0"/>
            </w:tcBorders>
            <w:shd w:val="clear" w:color="auto" w:fill="auto"/>
            <w:vAlign w:val="center"/>
          </w:tcPr>
          <w:p w14:paraId="15035A37">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959" w:type="pct"/>
            <w:tcBorders>
              <w:top w:val="nil"/>
              <w:left w:val="nil"/>
              <w:bottom w:val="single" w:color="auto" w:sz="4" w:space="0"/>
              <w:right w:val="single" w:color="auto" w:sz="4" w:space="0"/>
            </w:tcBorders>
            <w:shd w:val="clear" w:color="auto" w:fill="auto"/>
            <w:vAlign w:val="center"/>
          </w:tcPr>
          <w:p w14:paraId="10B5BA5B">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计量单位</w:t>
            </w:r>
          </w:p>
        </w:tc>
        <w:tc>
          <w:tcPr>
            <w:tcW w:w="755" w:type="pct"/>
            <w:tcBorders>
              <w:top w:val="nil"/>
              <w:left w:val="nil"/>
              <w:bottom w:val="single" w:color="auto" w:sz="4" w:space="0"/>
              <w:right w:val="single" w:color="auto" w:sz="4" w:space="0"/>
            </w:tcBorders>
            <w:shd w:val="clear" w:color="auto" w:fill="auto"/>
            <w:noWrap/>
            <w:vAlign w:val="center"/>
          </w:tcPr>
          <w:p w14:paraId="4BC447A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服务量</w:t>
            </w:r>
          </w:p>
        </w:tc>
      </w:tr>
      <w:tr w14:paraId="3F1A122E">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18330D54">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止痛针</w:t>
            </w:r>
          </w:p>
        </w:tc>
        <w:tc>
          <w:tcPr>
            <w:tcW w:w="2306" w:type="pct"/>
            <w:tcBorders>
              <w:top w:val="nil"/>
              <w:left w:val="single" w:color="auto" w:sz="4" w:space="0"/>
              <w:bottom w:val="single" w:color="auto" w:sz="4" w:space="0"/>
              <w:right w:val="single" w:color="auto" w:sz="4" w:space="0"/>
            </w:tcBorders>
            <w:shd w:val="clear" w:color="auto" w:fill="auto"/>
            <w:vAlign w:val="center"/>
          </w:tcPr>
          <w:p w14:paraId="60A37C5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针对手术、外伤缝合犬只 </w:t>
            </w:r>
          </w:p>
        </w:tc>
        <w:tc>
          <w:tcPr>
            <w:tcW w:w="959" w:type="pct"/>
            <w:tcBorders>
              <w:top w:val="nil"/>
              <w:left w:val="nil"/>
              <w:bottom w:val="single" w:color="auto" w:sz="4" w:space="0"/>
              <w:right w:val="single" w:color="auto" w:sz="4" w:space="0"/>
            </w:tcBorders>
            <w:shd w:val="clear" w:color="auto" w:fill="auto"/>
            <w:vAlign w:val="center"/>
          </w:tcPr>
          <w:p w14:paraId="364C57E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47E22C4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70 </w:t>
            </w:r>
          </w:p>
        </w:tc>
      </w:tr>
      <w:tr w14:paraId="027BA186">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531566FC">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消炎针</w:t>
            </w:r>
          </w:p>
        </w:tc>
        <w:tc>
          <w:tcPr>
            <w:tcW w:w="2306" w:type="pct"/>
            <w:tcBorders>
              <w:top w:val="nil"/>
              <w:left w:val="single" w:color="auto" w:sz="4" w:space="0"/>
              <w:bottom w:val="single" w:color="auto" w:sz="4" w:space="0"/>
              <w:right w:val="single" w:color="auto" w:sz="4" w:space="0"/>
            </w:tcBorders>
            <w:shd w:val="clear" w:color="auto" w:fill="auto"/>
            <w:vAlign w:val="center"/>
          </w:tcPr>
          <w:p w14:paraId="0F701AC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针对感染患犬</w:t>
            </w:r>
          </w:p>
        </w:tc>
        <w:tc>
          <w:tcPr>
            <w:tcW w:w="959" w:type="pct"/>
            <w:tcBorders>
              <w:top w:val="nil"/>
              <w:left w:val="nil"/>
              <w:bottom w:val="single" w:color="auto" w:sz="4" w:space="0"/>
              <w:right w:val="single" w:color="auto" w:sz="4" w:space="0"/>
            </w:tcBorders>
            <w:shd w:val="clear" w:color="auto" w:fill="auto"/>
            <w:vAlign w:val="center"/>
          </w:tcPr>
          <w:p w14:paraId="6AABF70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774ADAA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300 </w:t>
            </w:r>
          </w:p>
        </w:tc>
      </w:tr>
      <w:tr w14:paraId="3341CB02">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337000C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长效消炎针</w:t>
            </w:r>
          </w:p>
        </w:tc>
        <w:tc>
          <w:tcPr>
            <w:tcW w:w="2306" w:type="pct"/>
            <w:tcBorders>
              <w:top w:val="nil"/>
              <w:left w:val="single" w:color="auto" w:sz="4" w:space="0"/>
              <w:bottom w:val="single" w:color="auto" w:sz="4" w:space="0"/>
              <w:right w:val="single" w:color="auto" w:sz="4" w:space="0"/>
            </w:tcBorders>
            <w:shd w:val="clear" w:color="auto" w:fill="auto"/>
            <w:vAlign w:val="center"/>
          </w:tcPr>
          <w:p w14:paraId="1A6AD36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针对绝育犬只 </w:t>
            </w:r>
          </w:p>
        </w:tc>
        <w:tc>
          <w:tcPr>
            <w:tcW w:w="959" w:type="pct"/>
            <w:tcBorders>
              <w:top w:val="nil"/>
              <w:left w:val="nil"/>
              <w:bottom w:val="single" w:color="auto" w:sz="4" w:space="0"/>
              <w:right w:val="single" w:color="auto" w:sz="4" w:space="0"/>
            </w:tcBorders>
            <w:shd w:val="clear" w:color="auto" w:fill="auto"/>
            <w:vAlign w:val="center"/>
          </w:tcPr>
          <w:p w14:paraId="5D7A05D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4ACB8D1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100 </w:t>
            </w:r>
          </w:p>
        </w:tc>
      </w:tr>
      <w:tr w14:paraId="00FDEFCE">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718A179D">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短效麻醉</w:t>
            </w:r>
          </w:p>
        </w:tc>
        <w:tc>
          <w:tcPr>
            <w:tcW w:w="2306" w:type="pct"/>
            <w:tcBorders>
              <w:top w:val="nil"/>
              <w:left w:val="single" w:color="auto" w:sz="4" w:space="0"/>
              <w:bottom w:val="single" w:color="auto" w:sz="4" w:space="0"/>
              <w:right w:val="single" w:color="auto" w:sz="4" w:space="0"/>
            </w:tcBorders>
            <w:shd w:val="clear" w:color="auto" w:fill="auto"/>
            <w:vAlign w:val="center"/>
          </w:tcPr>
          <w:p w14:paraId="2C5F0DF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针对需要保定的犬只 </w:t>
            </w:r>
          </w:p>
        </w:tc>
        <w:tc>
          <w:tcPr>
            <w:tcW w:w="959" w:type="pct"/>
            <w:tcBorders>
              <w:top w:val="nil"/>
              <w:left w:val="nil"/>
              <w:bottom w:val="single" w:color="auto" w:sz="4" w:space="0"/>
              <w:right w:val="single" w:color="auto" w:sz="4" w:space="0"/>
            </w:tcBorders>
            <w:shd w:val="clear" w:color="auto" w:fill="auto"/>
            <w:vAlign w:val="center"/>
          </w:tcPr>
          <w:p w14:paraId="04BD22C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72F2F56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30 </w:t>
            </w:r>
          </w:p>
        </w:tc>
      </w:tr>
      <w:tr w14:paraId="14938DF1">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0F78974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局部麻醉</w:t>
            </w:r>
          </w:p>
        </w:tc>
        <w:tc>
          <w:tcPr>
            <w:tcW w:w="2306" w:type="pct"/>
            <w:tcBorders>
              <w:top w:val="nil"/>
              <w:left w:val="single" w:color="auto" w:sz="4" w:space="0"/>
              <w:bottom w:val="single" w:color="auto" w:sz="4" w:space="0"/>
              <w:right w:val="single" w:color="auto" w:sz="4" w:space="0"/>
            </w:tcBorders>
            <w:shd w:val="clear" w:color="auto" w:fill="auto"/>
            <w:vAlign w:val="center"/>
          </w:tcPr>
          <w:p w14:paraId="73908B0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针对一般外伤犬 </w:t>
            </w:r>
          </w:p>
        </w:tc>
        <w:tc>
          <w:tcPr>
            <w:tcW w:w="959" w:type="pct"/>
            <w:tcBorders>
              <w:top w:val="nil"/>
              <w:left w:val="nil"/>
              <w:bottom w:val="single" w:color="auto" w:sz="4" w:space="0"/>
              <w:right w:val="single" w:color="auto" w:sz="4" w:space="0"/>
            </w:tcBorders>
            <w:shd w:val="clear" w:color="auto" w:fill="auto"/>
            <w:vAlign w:val="center"/>
          </w:tcPr>
          <w:p w14:paraId="0FCF18A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2A7A1C0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65 </w:t>
            </w:r>
          </w:p>
        </w:tc>
      </w:tr>
      <w:tr w14:paraId="5BEE665D">
        <w:tblPrEx>
          <w:tblCellMar>
            <w:top w:w="0" w:type="dxa"/>
            <w:left w:w="108" w:type="dxa"/>
            <w:bottom w:w="0" w:type="dxa"/>
            <w:right w:w="108" w:type="dxa"/>
          </w:tblCellMar>
        </w:tblPrEx>
        <w:trPr>
          <w:trHeight w:val="559" w:hRule="atLeast"/>
        </w:trPr>
        <w:tc>
          <w:tcPr>
            <w:tcW w:w="978" w:type="pct"/>
            <w:tcBorders>
              <w:top w:val="nil"/>
              <w:left w:val="single" w:color="auto" w:sz="4" w:space="0"/>
              <w:bottom w:val="single" w:color="auto" w:sz="4" w:space="0"/>
              <w:right w:val="nil"/>
            </w:tcBorders>
            <w:shd w:val="clear" w:color="auto" w:fill="auto"/>
            <w:vAlign w:val="center"/>
          </w:tcPr>
          <w:p w14:paraId="07ED4C76">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注射麻醉</w:t>
            </w:r>
          </w:p>
        </w:tc>
        <w:tc>
          <w:tcPr>
            <w:tcW w:w="2306" w:type="pct"/>
            <w:tcBorders>
              <w:top w:val="nil"/>
              <w:left w:val="single" w:color="auto" w:sz="4" w:space="0"/>
              <w:bottom w:val="single" w:color="auto" w:sz="4" w:space="0"/>
              <w:right w:val="single" w:color="auto" w:sz="4" w:space="0"/>
            </w:tcBorders>
            <w:shd w:val="clear" w:color="auto" w:fill="auto"/>
            <w:vAlign w:val="center"/>
          </w:tcPr>
          <w:p w14:paraId="63C0B29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针对绝育、大外伤犬</w:t>
            </w:r>
          </w:p>
        </w:tc>
        <w:tc>
          <w:tcPr>
            <w:tcW w:w="959" w:type="pct"/>
            <w:tcBorders>
              <w:top w:val="nil"/>
              <w:left w:val="nil"/>
              <w:bottom w:val="single" w:color="auto" w:sz="4" w:space="0"/>
              <w:right w:val="single" w:color="auto" w:sz="4" w:space="0"/>
            </w:tcBorders>
            <w:shd w:val="clear" w:color="auto" w:fill="auto"/>
            <w:vAlign w:val="center"/>
          </w:tcPr>
          <w:p w14:paraId="3B145D1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w:t>
            </w:r>
          </w:p>
        </w:tc>
        <w:tc>
          <w:tcPr>
            <w:tcW w:w="755" w:type="pct"/>
            <w:tcBorders>
              <w:top w:val="nil"/>
              <w:left w:val="nil"/>
              <w:bottom w:val="single" w:color="auto" w:sz="4" w:space="0"/>
              <w:right w:val="single" w:color="auto" w:sz="4" w:space="0"/>
            </w:tcBorders>
            <w:shd w:val="clear" w:color="auto" w:fill="auto"/>
            <w:noWrap/>
            <w:vAlign w:val="center"/>
          </w:tcPr>
          <w:p w14:paraId="3D46C4A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100 </w:t>
            </w:r>
          </w:p>
        </w:tc>
      </w:tr>
      <w:tr w14:paraId="440C40A5">
        <w:tblPrEx>
          <w:tblCellMar>
            <w:top w:w="0" w:type="dxa"/>
            <w:left w:w="108" w:type="dxa"/>
            <w:bottom w:w="0" w:type="dxa"/>
            <w:right w:w="108" w:type="dxa"/>
          </w:tblCellMar>
        </w:tblPrEx>
        <w:trPr>
          <w:trHeight w:val="559"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D2BAC1">
            <w:pPr>
              <w:widowControl/>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4、检验项目类</w:t>
            </w:r>
          </w:p>
        </w:tc>
      </w:tr>
      <w:tr w14:paraId="60D52B5F">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32F4835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犬瘟病毒检测</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0766688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疫病流行检测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963D50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4306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w:t>
            </w:r>
          </w:p>
        </w:tc>
      </w:tr>
      <w:tr w14:paraId="67FAA90F">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574DDE2">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犬细小病毒检测</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573234C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疫病流行检测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39C7AC2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A8C1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w:t>
            </w:r>
          </w:p>
        </w:tc>
      </w:tr>
      <w:tr w14:paraId="41034C66">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3070FE0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犬冠状病毒检测</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36611FC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疫病流行检测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796E364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0FD2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w:t>
            </w:r>
          </w:p>
        </w:tc>
      </w:tr>
      <w:tr w14:paraId="5A0C809D">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0056B94F">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犬副流感检测</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3A89582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疫病流行检测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724F8C0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B613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w:t>
            </w:r>
          </w:p>
        </w:tc>
      </w:tr>
      <w:tr w14:paraId="121E23E4">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7704FC6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三联抗体检测</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4A31ED3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针对评估疫苗注射免疫应答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1FDEE3E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0B01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t>
            </w:r>
          </w:p>
        </w:tc>
      </w:tr>
      <w:tr w14:paraId="240F5D15">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4AD99AF5">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皮肤镜检</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45E311CA">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416435F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B57D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w:t>
            </w:r>
          </w:p>
        </w:tc>
      </w:tr>
      <w:tr w14:paraId="564FEB61">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29A907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粪便镜检</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46C844F3">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736336E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476A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w:t>
            </w:r>
          </w:p>
        </w:tc>
      </w:tr>
      <w:tr w14:paraId="35A1A76C">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FBA77EE">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耳道镜检</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318AB97B">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76F88B7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B1E8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w:t>
            </w:r>
          </w:p>
        </w:tc>
      </w:tr>
      <w:tr w14:paraId="368DD1D9">
        <w:tblPrEx>
          <w:tblCellMar>
            <w:top w:w="0" w:type="dxa"/>
            <w:left w:w="108" w:type="dxa"/>
            <w:bottom w:w="0" w:type="dxa"/>
            <w:right w:w="108" w:type="dxa"/>
          </w:tblCellMar>
        </w:tblPrEx>
        <w:trPr>
          <w:trHeight w:val="5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59191DE9">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血常规</w:t>
            </w:r>
          </w:p>
        </w:tc>
        <w:tc>
          <w:tcPr>
            <w:tcW w:w="3932" w:type="dxa"/>
            <w:tcBorders>
              <w:top w:val="single" w:color="auto" w:sz="4" w:space="0"/>
              <w:left w:val="single" w:color="auto" w:sz="4" w:space="0"/>
              <w:bottom w:val="single" w:color="auto" w:sz="4" w:space="0"/>
              <w:right w:val="single" w:color="auto" w:sz="4" w:space="0"/>
            </w:tcBorders>
            <w:shd w:val="clear" w:color="auto" w:fill="auto"/>
            <w:vAlign w:val="center"/>
          </w:tcPr>
          <w:p w14:paraId="7A362777">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7D94885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次</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128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w:t>
            </w:r>
          </w:p>
        </w:tc>
      </w:tr>
    </w:tbl>
    <w:p w14:paraId="4C2E780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3、芯片注射</w:t>
      </w:r>
      <w:r>
        <w:rPr>
          <w:rFonts w:hint="eastAsia"/>
          <w:b w:val="0"/>
          <w:bCs w:val="0"/>
          <w:color w:val="auto"/>
          <w:sz w:val="24"/>
          <w:lang w:val="en-US" w:eastAsia="zh-CN"/>
        </w:rPr>
        <w:t>费用由成交供应商承担，具体为：</w:t>
      </w:r>
    </w:p>
    <w:p w14:paraId="2362DD0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color w:val="auto"/>
          <w:sz w:val="24"/>
          <w:szCs w:val="24"/>
        </w:rPr>
      </w:pPr>
      <w:r>
        <w:rPr>
          <w:rFonts w:ascii="Times New Roman" w:hAnsi="Times New Roman" w:cs="Times New Roman"/>
          <w:color w:val="auto"/>
          <w:sz w:val="24"/>
          <w:szCs w:val="24"/>
        </w:rPr>
        <w:t>芯片：10元/犬，按2000条犬计算2万元（据实结算）</w:t>
      </w:r>
      <w:r>
        <w:rPr>
          <w:rFonts w:hint="eastAsia" w:ascii="Times New Roman" w:hAnsi="Times New Roman" w:cs="Times New Roman"/>
          <w:color w:val="auto"/>
          <w:sz w:val="24"/>
          <w:szCs w:val="24"/>
        </w:rPr>
        <w:t>；</w:t>
      </w:r>
    </w:p>
    <w:p w14:paraId="1517B96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技术标准：必须符合国际通用ISO 11784/11785标准，支持FDX-B通信协议，确保扫描设备的通用性和未来的可读性。</w:t>
      </w:r>
    </w:p>
    <w:p w14:paraId="55B0CDB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芯片编码：芯片ID编码应符合ISO 11784规定的结构，具有全球唯一性，无法修改。编码数据应包含国家代码、厂商代码和唯一序列号。</w:t>
      </w:r>
    </w:p>
    <w:p w14:paraId="5469278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生物相容性：芯片外壳必须采用玻璃等生物相容性材料，表面光滑，无尖角。</w:t>
      </w:r>
    </w:p>
    <w:p w14:paraId="038CE81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包装与消毒：必须为独立无菌包装，并预封装于一次性专用注射针头内，即开即用，杜绝交叉感染风险。</w:t>
      </w:r>
    </w:p>
    <w:p w14:paraId="7C257B9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配套要求：必须承诺免费提供或配套提供至少一台高性能手持式芯片扫描器，该扫描器需能兼容ISO标准，并具备数据读取、显示和导出功能。</w:t>
      </w:r>
    </w:p>
    <w:p w14:paraId="0E53599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4、疫苗注射</w:t>
      </w:r>
      <w:r>
        <w:rPr>
          <w:rFonts w:hint="eastAsia"/>
          <w:b w:val="0"/>
          <w:bCs w:val="0"/>
          <w:color w:val="auto"/>
          <w:sz w:val="24"/>
          <w:lang w:val="en-US" w:eastAsia="zh-CN"/>
        </w:rPr>
        <w:t>费用由成交供应商承担，具体为：</w:t>
      </w:r>
      <w:r>
        <w:rPr>
          <w:rFonts w:hint="eastAsia" w:ascii="Times New Roman" w:hAnsi="Times New Roman" w:cs="Times New Roman"/>
          <w:color w:val="auto"/>
          <w:sz w:val="24"/>
          <w:szCs w:val="24"/>
        </w:rPr>
        <w:t>：防病疫苗（每犬</w:t>
      </w:r>
      <w:r>
        <w:rPr>
          <w:rFonts w:ascii="Times New Roman" w:hAnsi="Times New Roman" w:cs="Times New Roman"/>
          <w:color w:val="auto"/>
          <w:sz w:val="24"/>
          <w:szCs w:val="24"/>
        </w:rPr>
        <w:t>3针/年）+狂犬疫苗（每犬1针/年）</w:t>
      </w:r>
      <w:r>
        <w:rPr>
          <w:rFonts w:hint="eastAsia" w:ascii="Times New Roman" w:hAnsi="Times New Roman" w:cs="Times New Roman"/>
          <w:color w:val="auto"/>
          <w:sz w:val="24"/>
          <w:szCs w:val="24"/>
        </w:rPr>
        <w:t>，</w:t>
      </w:r>
      <w:r>
        <w:rPr>
          <w:rFonts w:ascii="Times New Roman" w:hAnsi="Times New Roman" w:cs="Times New Roman"/>
          <w:color w:val="auto"/>
          <w:sz w:val="24"/>
          <w:szCs w:val="24"/>
        </w:rPr>
        <w:t>每犬170元/年，按470条犬计算，合计约</w:t>
      </w:r>
      <w:r>
        <w:rPr>
          <w:rFonts w:hint="eastAsia" w:ascii="Times New Roman" w:hAnsi="Times New Roman" w:cs="Times New Roman"/>
          <w:color w:val="auto"/>
          <w:sz w:val="24"/>
          <w:szCs w:val="24"/>
        </w:rPr>
        <w:t>79900</w:t>
      </w:r>
      <w:r>
        <w:rPr>
          <w:rFonts w:ascii="Times New Roman" w:hAnsi="Times New Roman" w:cs="Times New Roman"/>
          <w:color w:val="auto"/>
          <w:sz w:val="24"/>
          <w:szCs w:val="24"/>
        </w:rPr>
        <w:t>万元</w:t>
      </w:r>
      <w:r>
        <w:rPr>
          <w:rFonts w:hint="eastAsia" w:cs="Times New Roman"/>
          <w:color w:val="auto"/>
          <w:sz w:val="24"/>
          <w:szCs w:val="24"/>
          <w:lang w:eastAsia="zh-CN"/>
        </w:rPr>
        <w:t>，</w:t>
      </w:r>
      <w:r>
        <w:rPr>
          <w:rFonts w:ascii="Times New Roman" w:hAnsi="Times New Roman" w:cs="Times New Roman"/>
          <w:color w:val="auto"/>
          <w:sz w:val="24"/>
          <w:szCs w:val="24"/>
        </w:rPr>
        <w:t>据实结算。</w:t>
      </w:r>
      <w:r>
        <w:rPr>
          <w:rFonts w:hint="eastAsia" w:cs="Times New Roman"/>
          <w:color w:val="auto"/>
          <w:sz w:val="24"/>
          <w:szCs w:val="24"/>
          <w:lang w:val="en-US" w:eastAsia="zh-CN"/>
        </w:rPr>
        <w:t>疫苗品牌须经采购人确认。</w:t>
      </w:r>
    </w:p>
    <w:p w14:paraId="2605F6F1">
      <w:pPr>
        <w:spacing w:line="400" w:lineRule="exact"/>
        <w:ind w:firstLine="448"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5</w:t>
      </w:r>
      <w:r>
        <w:rPr>
          <w:rFonts w:ascii="Times New Roman" w:hAnsi="Times New Roman" w:cs="Times New Roman"/>
          <w:color w:val="auto"/>
          <w:sz w:val="24"/>
          <w:szCs w:val="24"/>
        </w:rPr>
        <w:t>、犬尸无害化处理</w:t>
      </w:r>
      <w:r>
        <w:rPr>
          <w:rFonts w:hint="eastAsia"/>
          <w:b w:val="0"/>
          <w:bCs w:val="0"/>
          <w:color w:val="auto"/>
          <w:sz w:val="24"/>
          <w:lang w:val="en-US" w:eastAsia="zh-CN"/>
        </w:rPr>
        <w:t>费用由成交供应商承担，具体为：</w:t>
      </w:r>
    </w:p>
    <w:p w14:paraId="18424397">
      <w:pPr>
        <w:spacing w:line="400" w:lineRule="exact"/>
        <w:ind w:firstLine="448" w:firstLineChars="200"/>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rPr>
        <w:t>5500元/吨，按往年经验，每年约花费9.9万元，</w:t>
      </w:r>
      <w:r>
        <w:rPr>
          <w:rFonts w:ascii="Times New Roman" w:hAnsi="Times New Roman" w:cs="Times New Roman"/>
          <w:color w:val="auto"/>
          <w:sz w:val="24"/>
          <w:szCs w:val="24"/>
        </w:rPr>
        <w:t>据实结算</w:t>
      </w:r>
      <w:r>
        <w:rPr>
          <w:rFonts w:hint="eastAsia" w:cs="Times New Roman"/>
          <w:color w:val="auto"/>
          <w:sz w:val="24"/>
          <w:szCs w:val="24"/>
          <w:lang w:eastAsia="zh-CN"/>
        </w:rPr>
        <w:t>。</w:t>
      </w:r>
    </w:p>
    <w:p w14:paraId="0F170C06">
      <w:pPr>
        <w:spacing w:line="360" w:lineRule="auto"/>
        <w:ind w:firstLine="448" w:firstLineChars="200"/>
        <w:rPr>
          <w:rFonts w:ascii="Times New Roman" w:hAnsi="Times New Roman" w:cs="Times New Roman"/>
          <w:color w:val="auto"/>
          <w:sz w:val="24"/>
          <w:szCs w:val="24"/>
        </w:rPr>
      </w:pPr>
      <w:r>
        <w:rPr>
          <w:rFonts w:hint="eastAsia" w:cs="Times New Roman"/>
          <w:color w:val="auto"/>
          <w:sz w:val="24"/>
          <w:szCs w:val="24"/>
          <w:lang w:val="en-US" w:eastAsia="zh-CN"/>
        </w:rPr>
        <w:t>6、</w:t>
      </w:r>
      <w:r>
        <w:rPr>
          <w:rFonts w:hint="eastAsia" w:ascii="Times New Roman" w:hAnsi="Times New Roman" w:cs="Times New Roman"/>
          <w:color w:val="auto"/>
          <w:sz w:val="24"/>
          <w:szCs w:val="24"/>
        </w:rPr>
        <w:t>犬只照护工作人员的服装、诊疗设备由服务提供企业提供。</w:t>
      </w:r>
    </w:p>
    <w:p w14:paraId="116F1926">
      <w:pPr>
        <w:spacing w:line="360" w:lineRule="auto"/>
        <w:ind w:firstLine="448" w:firstLineChars="200"/>
        <w:rPr>
          <w:rFonts w:ascii="Times New Roman" w:hAnsi="Times New Roman" w:cs="Times New Roman"/>
          <w:color w:val="auto"/>
          <w:sz w:val="24"/>
          <w:szCs w:val="24"/>
        </w:rPr>
      </w:pPr>
      <w:r>
        <w:rPr>
          <w:rFonts w:hint="eastAsia" w:cs="Times New Roman"/>
          <w:color w:val="auto"/>
          <w:sz w:val="24"/>
          <w:szCs w:val="24"/>
          <w:lang w:val="en-US" w:eastAsia="zh-CN"/>
        </w:rPr>
        <w:t>7、</w:t>
      </w:r>
      <w:r>
        <w:rPr>
          <w:rFonts w:hint="eastAsia" w:ascii="Times New Roman" w:hAnsi="Times New Roman" w:cs="Times New Roman"/>
          <w:color w:val="auto"/>
          <w:sz w:val="24"/>
          <w:szCs w:val="24"/>
        </w:rPr>
        <w:t>采购人不提供工作人员食宿。</w:t>
      </w:r>
    </w:p>
    <w:p w14:paraId="46DF9458">
      <w:pPr>
        <w:spacing w:line="360" w:lineRule="auto"/>
        <w:ind w:firstLine="448"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采购人免费提供3间合计100平米的诊疗用房及办公家具。</w:t>
      </w:r>
    </w:p>
    <w:p w14:paraId="6C7E7451">
      <w:pPr>
        <w:spacing w:line="360" w:lineRule="auto"/>
        <w:ind w:firstLine="448" w:firstLineChars="200"/>
        <w:rPr>
          <w:rFonts w:hint="eastAsia" w:cs="Times New Roman"/>
          <w:b/>
          <w:bCs/>
          <w:color w:val="auto"/>
          <w:sz w:val="24"/>
          <w:szCs w:val="24"/>
          <w:lang w:val="en-US" w:eastAsia="zh-CN"/>
        </w:rPr>
      </w:pPr>
      <w:r>
        <w:rPr>
          <w:rFonts w:hint="eastAsia" w:cs="Times New Roman"/>
          <w:b/>
          <w:bCs/>
          <w:color w:val="auto"/>
          <w:sz w:val="24"/>
          <w:szCs w:val="24"/>
          <w:lang w:val="en-US" w:eastAsia="zh-CN"/>
        </w:rPr>
        <w:t>九、物业服务过程中，对物业公司评价考核验收标准</w:t>
      </w:r>
    </w:p>
    <w:p w14:paraId="46406CCC">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西青犬类留检所犬只照护服务考核评分表</w:t>
      </w:r>
    </w:p>
    <w:p w14:paraId="661F8C67">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2026年   月</w:t>
      </w:r>
    </w:p>
    <w:p w14:paraId="46AE614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rPr>
      </w:pPr>
    </w:p>
    <w:p w14:paraId="5413D356">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服务项目及考核评分：</w:t>
      </w:r>
    </w:p>
    <w:tbl>
      <w:tblPr>
        <w:tblStyle w:val="12"/>
        <w:tblW w:w="9632" w:type="dxa"/>
        <w:tblInd w:w="-4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1"/>
        <w:gridCol w:w="1420"/>
        <w:gridCol w:w="2605"/>
        <w:gridCol w:w="816"/>
        <w:gridCol w:w="2080"/>
        <w:gridCol w:w="800"/>
      </w:tblGrid>
      <w:tr w14:paraId="0029B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shd w:val="clear" w:color="auto" w:fill="auto"/>
          </w:tcPr>
          <w:p w14:paraId="1C1F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类目</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0D960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29744C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3FE1E4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2F8433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2DCB4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得分</w:t>
            </w:r>
          </w:p>
        </w:tc>
      </w:tr>
      <w:tr w14:paraId="055FB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shd w:val="clear" w:color="auto" w:fill="auto"/>
          </w:tcPr>
          <w:p w14:paraId="76F170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554C0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工作纪律</w:t>
            </w:r>
          </w:p>
          <w:p w14:paraId="7C0C1C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p w14:paraId="53978B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72B4F9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严格遵守所内管理规定</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20C42F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按时出勤，规范着装，听从指挥，保持诊疗区域环境卫生，保守项目内部机密。</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74BDA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05B7DF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建立考核表及相关规定。</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0AAC6B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B9C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vMerge w:val="restart"/>
            <w:tcBorders>
              <w:top w:val="single" w:color="auto" w:sz="4" w:space="0"/>
              <w:left w:val="single" w:color="auto" w:sz="4" w:space="0"/>
              <w:bottom w:val="single" w:color="auto" w:sz="4" w:space="0"/>
              <w:right w:val="single" w:color="auto" w:sz="4" w:space="0"/>
            </w:tcBorders>
            <w:shd w:val="clear" w:color="auto" w:fill="auto"/>
          </w:tcPr>
          <w:p w14:paraId="3B4906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7385C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F031F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645F7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E0192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953A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F027D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犬粮采购与管理</w:t>
            </w:r>
          </w:p>
          <w:p w14:paraId="7F9A48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30B4E5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采购计划制定</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450C81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根据犬只数量、品种、年龄及健康状况，科学制定季度采购计划，计划详尽合理、能适时根据犬只存栏量变化调整采购计划</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71A581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1D3E7F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符合财务规定、能有效控制成本、无不当支出</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5659B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B3C9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736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2E669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供应商管理与粮食品质</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17B6A9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确保供应商管理与粮食品质，建立供应商档案，确保犬粮品质优良、营养均衡、保质期新鲜，无变质、假冒伪劣情况</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B6A28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06BA91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建立供应商档案，采购渠道正规、票据齐全、台账清晰</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54F7DF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81B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71C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2C5E5B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库存管理</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2EFE9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存储环境干净干燥，通风、存放整齐有序，先进先出无过期产品</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3819DB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7603D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建立规范的犬粮入库、出库登记制度、账物相符</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488F6D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5D9B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vMerge w:val="restart"/>
            <w:tcBorders>
              <w:top w:val="single" w:color="auto" w:sz="4" w:space="0"/>
              <w:left w:val="single" w:color="auto" w:sz="4" w:space="0"/>
              <w:bottom w:val="single" w:color="auto" w:sz="4" w:space="0"/>
              <w:right w:val="single" w:color="auto" w:sz="4" w:space="0"/>
            </w:tcBorders>
            <w:shd w:val="clear" w:color="auto" w:fill="auto"/>
          </w:tcPr>
          <w:p w14:paraId="22659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96C66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E7DC7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41925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89940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6F4A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犬只喂养</w:t>
            </w:r>
          </w:p>
          <w:p w14:paraId="36CE1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645EF2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喂养操作规范指导</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1365F6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指导物业人员严格按照喂养计划和时间进行投喂，不遗漏、不延误，根据犬只年龄、体型、健康状况投喂合适的粮量</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6E00CC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2E2075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巡场记录表书写完整、清晰、准确</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4550B5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7C50D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47F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62C83D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观察与记录</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11031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巡场过程中观察犬只食欲、精神状态及进食情况，对异常犬只进行记录</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26926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7E617B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巡场记录表书写完整、清晰、准确</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E1F2A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E07D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7BD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79CC3F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特殊犬只照护</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7E3D84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对幼犬、老年犬、病犬、妊产犬等特殊犬只制定有针对性的喂养方案</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251626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322DC1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巡场记录表书写完整、清晰、准确</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AC72C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449E4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vMerge w:val="restart"/>
            <w:tcBorders>
              <w:top w:val="single" w:color="auto" w:sz="4" w:space="0"/>
              <w:left w:val="single" w:color="auto" w:sz="4" w:space="0"/>
              <w:bottom w:val="single" w:color="auto" w:sz="4" w:space="0"/>
              <w:right w:val="single" w:color="auto" w:sz="4" w:space="0"/>
            </w:tcBorders>
            <w:shd w:val="clear" w:color="auto" w:fill="auto"/>
          </w:tcPr>
          <w:p w14:paraId="4F63DE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018C8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C3B90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2EC54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犬只医疗</w:t>
            </w:r>
          </w:p>
          <w:p w14:paraId="7CE288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76D1F5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基础医疗保障</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2E28B1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按照规定时间巡场，熟练完成喂药、打针、体温测量等规范操作，按需制定驱虫等普惠性医疗计划</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FCC27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10E3C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病历记录书写完整、清晰、规范</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404E93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22DC0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33E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0C3FBE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急救医疗保障</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0AB3BC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具备针对突发病例的处置能力，如犬只外伤出血，中暑等应急处理</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17B52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4BF216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病历记录书写完整、清晰、规范</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730527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2F29D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6C3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2A84C0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兽医协作与病况传达</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516EEF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能清晰准确的描述犬只病状，向养护人员进行传达和提供照护指导</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23086A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7F4537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病历记录书写完整、清晰、规范</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704E2C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1C841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9E0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23D1B3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药品与医疗设备管理</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2178C2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药品存储条件符合要求，定期检查药品有效期，及时清理过期药品，对医疗设备进行定期维护保养，确保设备完好可用</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5144BB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22A37B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建立常备药品设备台账，管理规范，账物相符</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5167D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4E0BF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shd w:val="clear" w:color="auto" w:fill="auto"/>
          </w:tcPr>
          <w:p w14:paraId="5E572A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E68B4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犬只分笼</w:t>
            </w:r>
          </w:p>
          <w:p w14:paraId="6E3CFB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397B9C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科学分笼</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62C0CA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指导物业人员对犬只进行科学分笼，分笼安排合理，能根据犬只情况变化进行调整</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724451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1C0952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能有效避免犬只之间的打斗</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3AE0AF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A2D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tcBorders>
              <w:top w:val="single" w:color="auto" w:sz="4" w:space="0"/>
              <w:left w:val="single" w:color="auto" w:sz="4" w:space="0"/>
              <w:bottom w:val="single" w:color="auto" w:sz="4" w:space="0"/>
              <w:right w:val="single" w:color="auto" w:sz="4" w:space="0"/>
            </w:tcBorders>
            <w:shd w:val="clear" w:color="auto" w:fill="auto"/>
          </w:tcPr>
          <w:p w14:paraId="3224A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A39B4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犬舍防疫消毒</w:t>
            </w:r>
          </w:p>
          <w:p w14:paraId="3B659D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2559EF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消毒制度执行</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6A0D6F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严格按照消毒计划执行</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6CC168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3C99DA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消毒操作规范、消毒剂选用、配比使用方法正确，记录完整</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0D7ADB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5A200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1911" w:type="dxa"/>
            <w:vMerge w:val="restart"/>
            <w:tcBorders>
              <w:top w:val="single" w:color="auto" w:sz="4" w:space="0"/>
              <w:left w:val="single" w:color="auto" w:sz="4" w:space="0"/>
              <w:bottom w:val="single" w:color="auto" w:sz="4" w:space="0"/>
              <w:right w:val="single" w:color="auto" w:sz="4" w:space="0"/>
            </w:tcBorders>
            <w:shd w:val="clear" w:color="auto" w:fill="auto"/>
          </w:tcPr>
          <w:p w14:paraId="7CF77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C51B8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2A594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犬只防病疫苗和狂犬疫苗注射</w:t>
            </w:r>
          </w:p>
          <w:p w14:paraId="260C9D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05AEAA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免疫程序执行</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06FDA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能够按照免疫程序，及时准确的为适龄犬只进行疫苗接种</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76EE91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3EDD53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疫苗记录规范、完整</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145374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69FD5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530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1FEC74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注射操作规范</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723BC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疫苗存储符合冷链要求，注射操作规范</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2FADDC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53EF51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注射后观察犬只反应，出现异常情况能够及时处理并上报</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437B6D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64CB3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vMerge w:val="restart"/>
            <w:tcBorders>
              <w:top w:val="single" w:color="auto" w:sz="4" w:space="0"/>
              <w:left w:val="single" w:color="auto" w:sz="4" w:space="0"/>
              <w:bottom w:val="single" w:color="auto" w:sz="4" w:space="0"/>
              <w:right w:val="single" w:color="auto" w:sz="4" w:space="0"/>
            </w:tcBorders>
            <w:shd w:val="clear" w:color="auto" w:fill="auto"/>
          </w:tcPr>
          <w:p w14:paraId="50CACF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33A15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5862D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芯片注射</w:t>
            </w:r>
          </w:p>
          <w:p w14:paraId="3F3B4B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16FB1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芯片注射</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74C590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确保所有应注射芯片的犬只完成注射，芯片信息准确录入档案</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3F8AB4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45B3A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注射过成安全，对犬只伤害最小化</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40376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198A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76B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57037F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档案建立与管理</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601BC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协助物业为每只犬完善电子或纸质档案</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7312C3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1CBD5F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信息更新及时，信息准确，便于查阅</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658790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719B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vMerge w:val="restart"/>
            <w:tcBorders>
              <w:top w:val="single" w:color="auto" w:sz="4" w:space="0"/>
              <w:left w:val="single" w:color="auto" w:sz="4" w:space="0"/>
              <w:bottom w:val="single" w:color="auto" w:sz="4" w:space="0"/>
              <w:right w:val="single" w:color="auto" w:sz="4" w:space="0"/>
            </w:tcBorders>
            <w:shd w:val="clear" w:color="auto" w:fill="auto"/>
          </w:tcPr>
          <w:p w14:paraId="2E95FF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89034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D440F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CBE04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48249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活动协助</w:t>
            </w:r>
          </w:p>
          <w:p w14:paraId="20DE25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23434D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活动准备与支持</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4DB4BD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积极配合公安机关，参与文明养犬宣传及领养活动的犬只准备、场地布置等准备工作</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49EAF0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4B5632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提前筛选合适犬只，保障其健康状况良好，行为稳定</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7B0923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49A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46D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7CDDF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活动执行与后续</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1802F9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在活动期间能向潜在领养人清晰准确的介绍犬只情况，答疑解问，协助完成领养协议签订</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3FC75E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6A8C72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能按照要求进行回访或提供回访信息</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51EBF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1D52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1" w:type="dxa"/>
            <w:vMerge w:val="restart"/>
            <w:tcBorders>
              <w:top w:val="single" w:color="auto" w:sz="4" w:space="0"/>
              <w:left w:val="single" w:color="auto" w:sz="4" w:space="0"/>
              <w:bottom w:val="single" w:color="auto" w:sz="4" w:space="0"/>
              <w:right w:val="single" w:color="auto" w:sz="4" w:space="0"/>
            </w:tcBorders>
            <w:shd w:val="clear" w:color="auto" w:fill="auto"/>
          </w:tcPr>
          <w:p w14:paraId="0EC40B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61928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3D4834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犬只无害化处理</w:t>
            </w:r>
          </w:p>
          <w:p w14:paraId="43984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398050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处理及时与合规</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04D08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对死亡犬只能严格按照国家动物防疫法相关规定及所内要求，及时进行无害化处理</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0F4D1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716E39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处理流程规范，方法得当</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705C5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5A0EE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61A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tcPr>
          <w:p w14:paraId="1F480F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记录与报告</w:t>
            </w:r>
          </w:p>
        </w:tc>
        <w:tc>
          <w:tcPr>
            <w:tcW w:w="2605" w:type="dxa"/>
            <w:tcBorders>
              <w:top w:val="single" w:color="auto" w:sz="4" w:space="0"/>
              <w:left w:val="single" w:color="auto" w:sz="4" w:space="0"/>
              <w:bottom w:val="single" w:color="auto" w:sz="4" w:space="0"/>
              <w:right w:val="single" w:color="auto" w:sz="4" w:space="0"/>
            </w:tcBorders>
            <w:shd w:val="clear" w:color="auto" w:fill="auto"/>
          </w:tcPr>
          <w:p w14:paraId="0D1BB6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按规定向主管部门报告死亡及处理情况</w:t>
            </w:r>
          </w:p>
        </w:tc>
        <w:tc>
          <w:tcPr>
            <w:tcW w:w="816" w:type="dxa"/>
            <w:tcBorders>
              <w:top w:val="single" w:color="auto" w:sz="4" w:space="0"/>
              <w:left w:val="single" w:color="auto" w:sz="4" w:space="0"/>
              <w:bottom w:val="single" w:color="auto" w:sz="4" w:space="0"/>
              <w:right w:val="single" w:color="auto" w:sz="4" w:space="0"/>
            </w:tcBorders>
            <w:shd w:val="clear" w:color="auto" w:fill="auto"/>
          </w:tcPr>
          <w:p w14:paraId="046893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0" w:type="dxa"/>
            <w:tcBorders>
              <w:top w:val="single" w:color="auto" w:sz="4" w:space="0"/>
              <w:left w:val="single" w:color="auto" w:sz="4" w:space="0"/>
              <w:bottom w:val="single" w:color="auto" w:sz="4" w:space="0"/>
              <w:right w:val="single" w:color="auto" w:sz="4" w:space="0"/>
            </w:tcBorders>
            <w:shd w:val="clear" w:color="auto" w:fill="auto"/>
          </w:tcPr>
          <w:p w14:paraId="6C2E51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无害化处理记录详实</w:t>
            </w:r>
          </w:p>
        </w:tc>
        <w:tc>
          <w:tcPr>
            <w:tcW w:w="800" w:type="dxa"/>
            <w:tcBorders>
              <w:top w:val="single" w:color="auto" w:sz="4" w:space="0"/>
              <w:left w:val="single" w:color="auto" w:sz="4" w:space="0"/>
              <w:bottom w:val="single" w:color="auto" w:sz="4" w:space="0"/>
              <w:right w:val="single" w:color="auto" w:sz="4" w:space="0"/>
            </w:tcBorders>
            <w:shd w:val="clear" w:color="auto" w:fill="auto"/>
          </w:tcPr>
          <w:p w14:paraId="5777B7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bl>
    <w:p w14:paraId="0BD3E0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上述项目,满分100分。具体考核办法如下: </w:t>
      </w:r>
    </w:p>
    <w:p w14:paraId="1B3403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1、每月招标单位对</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单位进行考核。</w:t>
      </w:r>
    </w:p>
    <w:p w14:paraId="5EE827E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总分为100分，根据综合评分情况分为不合格、合格、良好、优秀四个等级。</w:t>
      </w:r>
    </w:p>
    <w:p w14:paraId="11C057B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（1）考核综合得分大于（或等于）90分为优秀，服务费除按照月服务费基数的100%支付。</w:t>
      </w:r>
    </w:p>
    <w:p w14:paraId="07DAC5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（2）考核综合得分大于（或等于）80分并且小于89分为良好，服务费按照月服务费基数的95%支付。</w:t>
      </w:r>
    </w:p>
    <w:p w14:paraId="199C17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（3）考核综合得分大于（或等于）70分并且小于79分为合格。服务费按照月服务费基数的90%支付。</w:t>
      </w:r>
    </w:p>
    <w:p w14:paraId="2FF1D29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（4）考核综合得分小于70分（不含）以下为不合格。服务费按照实际得分比例（参照100分）支付相应服务费。</w:t>
      </w:r>
    </w:p>
    <w:p w14:paraId="71BBDC1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imes New Roman" w:hAnsi="Times New Roman" w:cs="Times New Roman"/>
          <w:b/>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供应商在月考核中出现单项得分低于单项标准分60%以下的，采购人有权责令供应商进行限期整改，整改未完成的视情扣除相应的费用。如</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供应商连续有三个月考评不合格（总分低于70分），招标单位有权单方终止双方签订的委托运营服务合同，终止合同造成的损失由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供应商承担。</w:t>
      </w:r>
    </w:p>
    <w:p w14:paraId="03D3F9C7">
      <w:pPr>
        <w:spacing w:line="360" w:lineRule="auto"/>
        <w:ind w:firstLine="448" w:firstLineChars="200"/>
        <w:outlineLvl w:val="0"/>
        <w:rPr>
          <w:rFonts w:hint="default"/>
          <w:b w:val="0"/>
          <w:bCs w:val="0"/>
          <w:color w:val="auto"/>
          <w:sz w:val="24"/>
          <w:lang w:val="en-US" w:eastAsia="zh-CN"/>
        </w:rPr>
      </w:pPr>
    </w:p>
    <w:p w14:paraId="288617A7">
      <w:pPr>
        <w:spacing w:line="560" w:lineRule="exact"/>
        <w:jc w:val="center"/>
        <w:rPr>
          <w:rFonts w:eastAsia="仿宋_GB2312"/>
          <w:b/>
          <w:bCs/>
          <w:color w:val="5F5F5F"/>
          <w:spacing w:val="20"/>
          <w:w w:val="66"/>
          <w:sz w:val="44"/>
          <w:szCs w:val="44"/>
        </w:rPr>
      </w:pPr>
      <w:r>
        <w:rPr>
          <w:sz w:val="24"/>
          <w:szCs w:val="24"/>
        </w:rPr>
        <w:br w:type="page"/>
      </w:r>
      <w:r>
        <w:rPr>
          <w:b/>
          <w:sz w:val="24"/>
        </w:rPr>
        <w:t>第三部分  谈判须知</w:t>
      </w:r>
    </w:p>
    <w:p w14:paraId="3BD6BA71">
      <w:pPr>
        <w:spacing w:line="560" w:lineRule="exact"/>
        <w:jc w:val="center"/>
        <w:rPr>
          <w:sz w:val="24"/>
        </w:rPr>
      </w:pPr>
      <w:r>
        <w:rPr>
          <w:sz w:val="24"/>
        </w:rPr>
        <w:t>A  说明</w:t>
      </w:r>
    </w:p>
    <w:p w14:paraId="29DDDD23">
      <w:pPr>
        <w:spacing w:line="560" w:lineRule="exact"/>
        <w:jc w:val="center"/>
        <w:rPr>
          <w:sz w:val="24"/>
        </w:rPr>
      </w:pPr>
    </w:p>
    <w:p w14:paraId="096AEF5A">
      <w:pPr>
        <w:spacing w:line="560" w:lineRule="exact"/>
        <w:rPr>
          <w:sz w:val="24"/>
        </w:rPr>
      </w:pPr>
      <w:r>
        <w:rPr>
          <w:sz w:val="24"/>
        </w:rPr>
        <w:t>1. 适用范围</w:t>
      </w:r>
    </w:p>
    <w:p w14:paraId="3F193876">
      <w:pPr>
        <w:spacing w:line="560" w:lineRule="exact"/>
        <w:ind w:firstLine="448" w:firstLineChars="200"/>
        <w:outlineLvl w:val="0"/>
        <w:rPr>
          <w:sz w:val="24"/>
        </w:rPr>
      </w:pPr>
      <w:r>
        <w:rPr>
          <w:sz w:val="24"/>
        </w:rPr>
        <w:t>本竞争性谈判文件仅适用于竞争性谈判文件中所述项目的货物及服务的采购。</w:t>
      </w:r>
    </w:p>
    <w:p w14:paraId="3A7063A5">
      <w:pPr>
        <w:spacing w:line="560" w:lineRule="exact"/>
        <w:rPr>
          <w:sz w:val="24"/>
        </w:rPr>
      </w:pPr>
      <w:r>
        <w:rPr>
          <w:sz w:val="24"/>
        </w:rPr>
        <w:t>2. 定义</w:t>
      </w:r>
    </w:p>
    <w:p w14:paraId="5B22C047">
      <w:pPr>
        <w:spacing w:line="560" w:lineRule="exact"/>
        <w:ind w:firstLine="448" w:firstLineChars="200"/>
        <w:outlineLvl w:val="0"/>
        <w:rPr>
          <w:sz w:val="24"/>
        </w:rPr>
      </w:pPr>
      <w:r>
        <w:rPr>
          <w:sz w:val="24"/>
        </w:rPr>
        <w:t>2.1 “采购人”系指本次谈判活动的采购单位。“采购代理机构”系指组织本次谈判活动的机构，即“天津市政府采购中心”。采购人及采购代理机构统称“招标采购单位”。</w:t>
      </w:r>
    </w:p>
    <w:p w14:paraId="12F4C82E">
      <w:pPr>
        <w:spacing w:line="560" w:lineRule="exact"/>
        <w:ind w:firstLine="448" w:firstLineChars="200"/>
        <w:outlineLvl w:val="0"/>
        <w:rPr>
          <w:sz w:val="24"/>
        </w:rPr>
      </w:pPr>
      <w:r>
        <w:rPr>
          <w:sz w:val="24"/>
        </w:rPr>
        <w:t>2.2 “投标人”系指向采购代理机构提交响应文件的供应商。</w:t>
      </w:r>
    </w:p>
    <w:p w14:paraId="099E2AAA">
      <w:pPr>
        <w:spacing w:line="560" w:lineRule="exact"/>
        <w:ind w:firstLine="448" w:firstLineChars="200"/>
        <w:outlineLvl w:val="0"/>
        <w:rPr>
          <w:sz w:val="24"/>
        </w:rPr>
      </w:pPr>
      <w:r>
        <w:rPr>
          <w:sz w:val="24"/>
        </w:rPr>
        <w:t>2.3 “竞争性谈判文件”系指采购代理机构向供应商发出的采购文件。</w:t>
      </w:r>
    </w:p>
    <w:p w14:paraId="7D7B4A5A">
      <w:pPr>
        <w:spacing w:line="560" w:lineRule="exact"/>
        <w:ind w:firstLine="448" w:firstLineChars="200"/>
        <w:outlineLvl w:val="0"/>
        <w:rPr>
          <w:sz w:val="24"/>
        </w:rPr>
      </w:pPr>
      <w:r>
        <w:rPr>
          <w:sz w:val="24"/>
        </w:rPr>
        <w:t>2.4 “响应文件”系指投标人向采购代理机构提交的第一阶段响应文件和第二阶段响应文件。</w:t>
      </w:r>
    </w:p>
    <w:p w14:paraId="7E9C17E8">
      <w:pPr>
        <w:pStyle w:val="4"/>
        <w:spacing w:line="560" w:lineRule="exact"/>
        <w:ind w:firstLine="448" w:firstLineChars="200"/>
        <w:rPr>
          <w:sz w:val="24"/>
        </w:rPr>
      </w:pPr>
      <w:r>
        <w:rPr>
          <w:sz w:val="24"/>
        </w:rPr>
        <w:t>2.5 “服务”系指竞争性谈判文件规定的投标人为完成采购项目所需承担的全部义务。</w:t>
      </w:r>
    </w:p>
    <w:p w14:paraId="5CAF97DE">
      <w:pPr>
        <w:spacing w:line="600" w:lineRule="exact"/>
        <w:rPr>
          <w:sz w:val="24"/>
        </w:rPr>
      </w:pPr>
      <w:r>
        <w:rPr>
          <w:sz w:val="24"/>
        </w:rPr>
        <w:t>3. 解释权</w:t>
      </w:r>
    </w:p>
    <w:p w14:paraId="606D09D6">
      <w:pPr>
        <w:spacing w:line="560" w:lineRule="exact"/>
        <w:ind w:firstLine="448" w:firstLineChars="200"/>
        <w:outlineLvl w:val="0"/>
        <w:rPr>
          <w:sz w:val="24"/>
        </w:rPr>
      </w:pPr>
      <w:r>
        <w:rPr>
          <w:sz w:val="24"/>
        </w:rPr>
        <w:t>3.1 本次竞争性谈判的最终解释权归为招标采购单位，当对一个问题有多种解释时以招标采购单位解释为准。</w:t>
      </w:r>
    </w:p>
    <w:p w14:paraId="5E09B3EC">
      <w:pPr>
        <w:spacing w:line="560" w:lineRule="exact"/>
        <w:ind w:firstLine="448" w:firstLineChars="200"/>
        <w:outlineLvl w:val="0"/>
        <w:rPr>
          <w:sz w:val="24"/>
        </w:rPr>
      </w:pPr>
      <w:r>
        <w:rPr>
          <w:sz w:val="24"/>
        </w:rPr>
        <w:t xml:space="preserve">3.2 本文件未作须知明示，而又有相关法律、法规规定的，招标采购单位将对此解释为依据有关法律、法规的规定。 </w:t>
      </w:r>
    </w:p>
    <w:p w14:paraId="5BEA2DC7">
      <w:pPr>
        <w:spacing w:line="600" w:lineRule="exact"/>
        <w:rPr>
          <w:sz w:val="24"/>
        </w:rPr>
      </w:pPr>
      <w:r>
        <w:rPr>
          <w:sz w:val="24"/>
        </w:rPr>
        <w:t>4. 合格的投标人</w:t>
      </w:r>
    </w:p>
    <w:p w14:paraId="25B673A3">
      <w:pPr>
        <w:spacing w:line="560" w:lineRule="exact"/>
        <w:ind w:firstLine="495"/>
        <w:rPr>
          <w:sz w:val="24"/>
        </w:rPr>
      </w:pPr>
      <w:r>
        <w:rPr>
          <w:sz w:val="24"/>
        </w:rPr>
        <w:t>4.1 符合《中华人民共和国政府采购法》第二十二条供应商参加政府采购活动应当具备的条件及其他有关法律、法规关于供应商的有关规定，有能力提供谈判采购货物及服务的制造商或供应商。</w:t>
      </w:r>
    </w:p>
    <w:p w14:paraId="6B32E064">
      <w:pPr>
        <w:spacing w:line="560" w:lineRule="exact"/>
        <w:ind w:firstLine="448" w:firstLineChars="200"/>
        <w:jc w:val="left"/>
        <w:rPr>
          <w:sz w:val="24"/>
        </w:rPr>
      </w:pPr>
      <w:r>
        <w:rPr>
          <w:sz w:val="24"/>
        </w:rPr>
        <w:t>4.2符合《谈判邀请函》中关于供应商资格要求（实质性要求）的规定。</w:t>
      </w:r>
    </w:p>
    <w:p w14:paraId="0533504A">
      <w:pPr>
        <w:pStyle w:val="23"/>
        <w:spacing w:line="560" w:lineRule="exact"/>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关于联合参与谈判</w:t>
      </w:r>
    </w:p>
    <w:p w14:paraId="7DE250AB">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《谈判邀请函》接受联合参与谈判的：</w:t>
      </w:r>
    </w:p>
    <w:p w14:paraId="393D5DB9">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6F323E9A">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谈判邀请函》规定的供应商资格条件（实质性要求）。</w:t>
      </w:r>
    </w:p>
    <w:p w14:paraId="65A2B483">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14:paraId="56864AA9">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宋体" w:hAnsi="宋体" w:eastAsia="宋体" w:cs="Times New Roman"/>
        </w:rPr>
        <w:t>下载竞争性谈判文件时，应以联合体协议中确定的主体方名义下载。</w:t>
      </w:r>
    </w:p>
    <w:p w14:paraId="23E52F5C">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（5）联合体参与谈判的，应以主体方名义提交投标保证金（如有），对联合体各方均具有约束力。</w:t>
      </w:r>
    </w:p>
    <w:p w14:paraId="03EF6F07">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内容根据共同投标协议约定的各方承担的工作和相应责任，确定一方认定；评审标准无明确或难以明确对应哪一方的内容按主体方认定。</w:t>
      </w:r>
    </w:p>
    <w:p w14:paraId="78EF4AB9">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6019BE7C">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3056D63F">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74AE6135">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项下的投标</w:t>
      </w:r>
      <w:r>
        <w:rPr>
          <w:rFonts w:ascii="Times New Roman" w:hAnsi="Times New Roman" w:eastAsia="宋体" w:cs="Times New Roman"/>
          <w:color w:val="auto"/>
        </w:rPr>
        <w:t>。如同时参加，则评审时将同时被拒绝。</w:t>
      </w:r>
    </w:p>
    <w:p w14:paraId="7D9E2CA5">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关于分公司参与谈判</w:t>
      </w:r>
    </w:p>
    <w:p w14:paraId="5799736B">
      <w:pPr>
        <w:pStyle w:val="23"/>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第一包：</w:t>
      </w:r>
      <w:r>
        <w:rPr>
          <w:rFonts w:hint="eastAsia" w:ascii="Times New Roman" w:hAnsi="Times New Roman" w:eastAsia="宋体" w:cs="Times New Roman"/>
          <w:color w:val="auto"/>
        </w:rPr>
        <w:t>根据国务院《</w:t>
      </w:r>
      <w:bookmarkStart w:id="4" w:name="OLE_LINK5"/>
      <w:bookmarkStart w:id="5" w:name="OLE_LINK6"/>
      <w:r>
        <w:rPr>
          <w:rFonts w:hint="eastAsia" w:ascii="Times New Roman" w:hAnsi="Times New Roman" w:eastAsia="宋体" w:cs="Times New Roman"/>
          <w:color w:val="auto"/>
        </w:rPr>
        <w:t>物业管理条例</w:t>
      </w:r>
      <w:bookmarkEnd w:id="4"/>
      <w:bookmarkEnd w:id="5"/>
      <w:r>
        <w:rPr>
          <w:rFonts w:hint="eastAsia" w:ascii="Times New Roman" w:hAnsi="Times New Roman" w:eastAsia="宋体" w:cs="Times New Roman"/>
          <w:color w:val="auto"/>
        </w:rPr>
        <w:t>》第三十二条的规定“从事物业管理活动的企业应当具有独立的法人资格”，因此本项目不接受分公司</w:t>
      </w:r>
      <w:r>
        <w:rPr>
          <w:rFonts w:hint="eastAsia" w:ascii="Times New Roman" w:hAnsi="Times New Roman" w:eastAsia="宋体" w:cs="Times New Roman"/>
          <w:color w:val="auto"/>
          <w:lang w:val="en-US" w:eastAsia="zh-CN"/>
        </w:rPr>
        <w:t>参与谈判</w:t>
      </w:r>
      <w:r>
        <w:rPr>
          <w:rFonts w:hint="eastAsia" w:ascii="Times New Roman" w:hAnsi="Times New Roman" w:eastAsia="宋体" w:cs="Times New Roman"/>
          <w:color w:val="auto"/>
        </w:rPr>
        <w:t>。</w:t>
      </w:r>
    </w:p>
    <w:p w14:paraId="2529F935">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第二包：</w:t>
      </w:r>
      <w:r>
        <w:rPr>
          <w:rFonts w:ascii="Times New Roman" w:hAnsi="Times New Roman" w:eastAsia="宋体" w:cs="Times New Roman"/>
          <w:color w:val="auto"/>
        </w:rPr>
        <w:t>分公司参与谈判的，应提供具有法人资格的总公司的营业执照副本扫描件及授权书，授权书须加盖总公司公章。总公司可就本项目或此类项目在一定范围或时间内出具授权书。已由总公司授权的，总公司取得的相关资质证书对分公司有效，法律法规或者行业另有规定的除外。</w:t>
      </w:r>
    </w:p>
    <w:p w14:paraId="13EDD326">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14:paraId="39532798">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14:paraId="70186C67">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关于中小微企业参与谈判</w:t>
      </w:r>
    </w:p>
    <w:p w14:paraId="6947C219">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中小微企业是指符合《政府采购促进中小企业发展管理办法》（财库[2020]46号）规定的供应商。中小微企业参与谈判应提供《中小企业声明函》。</w:t>
      </w:r>
    </w:p>
    <w:p w14:paraId="199FD537">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14:paraId="4E7C9E1C">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5E2CD40D">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14:paraId="47AF8411">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59BC170A">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除《谈判项目需求》有特殊规定外，投标人提供的货物应当是全新的、未使用过的，货物和相关服务应当符合谈判文件的要求，并且其质量完全符合国家标准、行业标准或地方标准。</w:t>
      </w:r>
    </w:p>
    <w:p w14:paraId="268F1B40">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74B17275">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292A7414">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7BABFC2A">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644F1552">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5D45EED5">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谈判活动有关的通知，采购人、采购代理机构均将通过“天津市政府采购网（http://tjgp.cz.tj.gov.cn）”和“天津市政府采购中心网（（http://tjgpc.zwfwb.tj.gov.cn）”公开发布。</w:t>
      </w:r>
      <w:r>
        <w:rPr>
          <w:rFonts w:ascii="Times New Roman" w:hAnsi="Times New Roman" w:cs="Times New Roman"/>
          <w:color w:val="auto"/>
        </w:rPr>
        <w:t>供应商</w:t>
      </w:r>
      <w:r>
        <w:rPr>
          <w:rFonts w:ascii="Times New Roman" w:hAnsi="Times New Roman" w:eastAsia="宋体" w:cs="Times New Roman"/>
          <w:color w:val="auto"/>
        </w:rPr>
        <w:t>在参与本采购项目谈判活动期间，请及时关注上述媒体和天津市政府采购中心招投标系统“查看项目文件”的相关信息。因没有及时关注而未能如期获取相关信息，</w:t>
      </w:r>
      <w:r>
        <w:rPr>
          <w:rFonts w:ascii="Times New Roman" w:hAnsi="Times New Roman" w:cs="Times New Roman"/>
          <w:color w:val="auto"/>
        </w:rPr>
        <w:t>供应商</w:t>
      </w:r>
      <w:r>
        <w:rPr>
          <w:rFonts w:ascii="Times New Roman" w:hAnsi="Times New Roman" w:eastAsia="宋体" w:cs="Times New Roman"/>
          <w:color w:val="auto"/>
        </w:rPr>
        <w:t>自行承担由此可能产生的风险。</w:t>
      </w:r>
    </w:p>
    <w:p w14:paraId="7DBC7B9E">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14:paraId="7E0111E5">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077695B2">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8.2 询问</w:t>
      </w:r>
    </w:p>
    <w:p w14:paraId="2C5FA48A">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14:paraId="4ECD44A9">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14:paraId="1F263BEB">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8.3 质疑</w:t>
      </w:r>
    </w:p>
    <w:p w14:paraId="0717F495">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14:paraId="1CDA283F">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223B9DAE">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7C625ACA">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w:t>
      </w:r>
      <w:r>
        <w:rPr>
          <w:rFonts w:hint="eastAsia" w:ascii="Times New Roman" w:hAnsi="Times New Roman" w:eastAsia="宋体" w:cs="Times New Roman"/>
          <w:color w:val="auto"/>
        </w:rPr>
        <w:t>并按照统一格式提出</w:t>
      </w:r>
      <w:r>
        <w:rPr>
          <w:rFonts w:ascii="Times New Roman" w:hAnsi="Times New Roman" w:eastAsia="宋体" w:cs="Times New Roman"/>
          <w:color w:val="auto"/>
        </w:rPr>
        <w:t>（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37817E43">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089C444D">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14:paraId="01370FF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13DD1C5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本《谈判须知》的条款如与《谈判邀请函》、《谈判项目需求》就同一内容的表述不一致的，以《谈判邀请函》、《谈判项目需求》中规定的内容为准。</w:t>
      </w:r>
    </w:p>
    <w:p w14:paraId="757B9BB0">
      <w:pPr>
        <w:spacing w:line="560" w:lineRule="exact"/>
        <w:jc w:val="center"/>
        <w:rPr>
          <w:sz w:val="24"/>
        </w:rPr>
      </w:pPr>
      <w:r>
        <w:rPr>
          <w:sz w:val="24"/>
        </w:rPr>
        <w:t>B  谈判文件说明</w:t>
      </w:r>
    </w:p>
    <w:p w14:paraId="647EF683">
      <w:pPr>
        <w:spacing w:line="560" w:lineRule="exact"/>
        <w:ind w:firstLine="495"/>
        <w:rPr>
          <w:sz w:val="24"/>
        </w:rPr>
      </w:pPr>
      <w:r>
        <w:rPr>
          <w:sz w:val="24"/>
        </w:rPr>
        <w:t>10. 竞争性谈判文件的构成</w:t>
      </w:r>
    </w:p>
    <w:p w14:paraId="7A262710">
      <w:pPr>
        <w:spacing w:line="560" w:lineRule="exact"/>
        <w:ind w:firstLine="495"/>
        <w:rPr>
          <w:sz w:val="24"/>
        </w:rPr>
      </w:pPr>
      <w:r>
        <w:rPr>
          <w:sz w:val="24"/>
        </w:rPr>
        <w:t>10.1竞争性谈判文件由下述部分组成：</w:t>
      </w:r>
    </w:p>
    <w:p w14:paraId="4105FE4A">
      <w:pPr>
        <w:spacing w:line="560" w:lineRule="exact"/>
        <w:ind w:firstLine="495"/>
        <w:rPr>
          <w:sz w:val="24"/>
        </w:rPr>
      </w:pPr>
      <w:r>
        <w:rPr>
          <w:sz w:val="24"/>
        </w:rPr>
        <w:t>（1）谈判邀请函</w:t>
      </w:r>
    </w:p>
    <w:p w14:paraId="2A74964F">
      <w:pPr>
        <w:spacing w:line="560" w:lineRule="exact"/>
        <w:ind w:firstLine="495"/>
        <w:rPr>
          <w:sz w:val="24"/>
        </w:rPr>
      </w:pPr>
      <w:r>
        <w:rPr>
          <w:sz w:val="24"/>
        </w:rPr>
        <w:t>（2）谈判须知</w:t>
      </w:r>
    </w:p>
    <w:p w14:paraId="0EC29892">
      <w:pPr>
        <w:spacing w:line="560" w:lineRule="exact"/>
        <w:ind w:firstLine="495"/>
        <w:rPr>
          <w:sz w:val="24"/>
        </w:rPr>
      </w:pPr>
      <w:r>
        <w:rPr>
          <w:sz w:val="24"/>
        </w:rPr>
        <w:t>（3）谈判项目需求</w:t>
      </w:r>
    </w:p>
    <w:p w14:paraId="5BFC9BF7">
      <w:pPr>
        <w:spacing w:line="560" w:lineRule="exact"/>
        <w:ind w:firstLine="495"/>
        <w:rPr>
          <w:sz w:val="24"/>
        </w:rPr>
      </w:pPr>
      <w:r>
        <w:rPr>
          <w:sz w:val="24"/>
        </w:rPr>
        <w:t>（4）合同条款</w:t>
      </w:r>
    </w:p>
    <w:p w14:paraId="1BA6D639">
      <w:pPr>
        <w:spacing w:line="560" w:lineRule="exact"/>
        <w:ind w:firstLine="495"/>
        <w:rPr>
          <w:sz w:val="24"/>
        </w:rPr>
      </w:pPr>
      <w:r>
        <w:rPr>
          <w:sz w:val="24"/>
        </w:rPr>
        <w:t>（5）响应文件格式</w:t>
      </w:r>
    </w:p>
    <w:p w14:paraId="439A1454">
      <w:pPr>
        <w:spacing w:line="560" w:lineRule="exact"/>
        <w:ind w:firstLine="495"/>
        <w:rPr>
          <w:sz w:val="24"/>
        </w:rPr>
      </w:pPr>
      <w:r>
        <w:rPr>
          <w:sz w:val="24"/>
        </w:rPr>
        <w:t>（6）本项目谈判文件的更正公告内容（如有）</w:t>
      </w:r>
    </w:p>
    <w:p w14:paraId="46405272">
      <w:pPr>
        <w:spacing w:line="560" w:lineRule="exact"/>
        <w:ind w:firstLine="495"/>
        <w:rPr>
          <w:sz w:val="24"/>
        </w:rPr>
      </w:pPr>
      <w:r>
        <w:rPr>
          <w:sz w:val="24"/>
        </w:rPr>
        <w:t>10.2 除非有特殊要求，谈判文件不单独提供招标项目使用地的自然环境、气候条件、公用设施等情况，投标人被视为熟悉上述与履行合同有关的一切情况。</w:t>
      </w:r>
    </w:p>
    <w:p w14:paraId="4D30DFAA">
      <w:pPr>
        <w:spacing w:line="560" w:lineRule="exact"/>
        <w:ind w:firstLine="495"/>
        <w:rPr>
          <w:sz w:val="24"/>
        </w:rPr>
      </w:pPr>
      <w:r>
        <w:rPr>
          <w:sz w:val="24"/>
        </w:rPr>
        <w:t>10.3 《谈判项目需求》中实质性条款（加注“</w:t>
      </w:r>
      <w:r>
        <w:rPr>
          <w:rFonts w:hint="eastAsia" w:ascii="宋体" w:hAnsi="宋体" w:cs="宋体"/>
          <w:sz w:val="24"/>
        </w:rPr>
        <w:t>★</w:t>
      </w:r>
      <w:r>
        <w:rPr>
          <w:sz w:val="24"/>
        </w:rPr>
        <w:t>”号）不得出现负偏离，发生负偏离即做无效标处理。</w:t>
      </w:r>
    </w:p>
    <w:p w14:paraId="4F3C9099">
      <w:pPr>
        <w:spacing w:line="560" w:lineRule="exact"/>
        <w:ind w:firstLine="495"/>
        <w:rPr>
          <w:sz w:val="24"/>
        </w:rPr>
      </w:pPr>
      <w:r>
        <w:rPr>
          <w:sz w:val="24"/>
        </w:rPr>
        <w:t>10.4 谈判文件中涉及的参照品牌、型号仅起说明作用，并没有任何限制性，投标人在投标中可以选用其他替代品牌或型号，但这些替代要实质上优于或相当于谈判要求。</w:t>
      </w:r>
    </w:p>
    <w:p w14:paraId="1BB72A51">
      <w:pPr>
        <w:spacing w:line="560" w:lineRule="exact"/>
        <w:ind w:firstLine="495"/>
        <w:rPr>
          <w:sz w:val="24"/>
        </w:rPr>
      </w:pPr>
      <w:r>
        <w:rPr>
          <w:sz w:val="24"/>
        </w:rPr>
        <w:t>10.5 除谈判文件另有规定外，谈判文件中要求的每一项产品只允许一种产品投标，每一项产品的采购数量不允许变更。</w:t>
      </w:r>
    </w:p>
    <w:p w14:paraId="2703144F">
      <w:pPr>
        <w:spacing w:line="560" w:lineRule="exact"/>
        <w:ind w:firstLine="495"/>
        <w:rPr>
          <w:sz w:val="24"/>
        </w:rPr>
      </w:pPr>
      <w:r>
        <w:rPr>
          <w:sz w:val="24"/>
        </w:rPr>
        <w:t>11. 谈判文件的澄清和修改</w:t>
      </w:r>
    </w:p>
    <w:p w14:paraId="4F021073">
      <w:pPr>
        <w:spacing w:line="560" w:lineRule="exact"/>
        <w:ind w:firstLine="495"/>
        <w:rPr>
          <w:sz w:val="24"/>
        </w:rPr>
      </w:pPr>
      <w:r>
        <w:rPr>
          <w:sz w:val="24"/>
        </w:rPr>
        <w:t>11.1 投标截止前，招标采购单位需要对谈判文件进行补充或修改的，招标采购单位将会通过“天津市政府采购网”、“天津市政府采购中心网”以更正公告形式发布。</w:t>
      </w:r>
    </w:p>
    <w:p w14:paraId="5F5FB47A">
      <w:pPr>
        <w:spacing w:line="560" w:lineRule="exact"/>
        <w:ind w:firstLine="495"/>
        <w:rPr>
          <w:sz w:val="24"/>
        </w:rPr>
      </w:pPr>
      <w:r>
        <w:rPr>
          <w:sz w:val="24"/>
        </w:rPr>
        <w:t>11.2 更正公告一经在“天津市政府采购网”、“天津市政府采购中心网”发布，天津市政府采购中心招投标系统将自动发送通知至已</w:t>
      </w:r>
      <w:r>
        <w:rPr>
          <w:rFonts w:hint="eastAsia"/>
          <w:sz w:val="24"/>
        </w:rPr>
        <w:t>获取竞争性谈判文件</w:t>
      </w:r>
      <w:r>
        <w:rPr>
          <w:sz w:val="24"/>
        </w:rPr>
        <w:t>供应商的“查看项目文件”，视同已书面通知所有谈判文件的收受人。请参与项目的供应商及时关注更正公告，由此导致的风险由投标人自行承担，招标采购单位不承担任何责任。</w:t>
      </w:r>
    </w:p>
    <w:p w14:paraId="35DCDDAC">
      <w:pPr>
        <w:spacing w:line="560" w:lineRule="exact"/>
        <w:ind w:firstLine="495"/>
        <w:rPr>
          <w:sz w:val="24"/>
        </w:rPr>
      </w:pPr>
      <w:r>
        <w:rPr>
          <w:sz w:val="24"/>
        </w:rPr>
        <w:t>11.3 更正公告的内容为谈判文件的组成部分。当谈判文件与更正公告就同一内容的表述不一致时，以最后发出的更正公告内容为准。</w:t>
      </w:r>
    </w:p>
    <w:p w14:paraId="051FF75D">
      <w:pPr>
        <w:spacing w:line="560" w:lineRule="exact"/>
        <w:ind w:firstLine="495"/>
        <w:rPr>
          <w:sz w:val="24"/>
        </w:rPr>
      </w:pPr>
      <w:r>
        <w:rPr>
          <w:sz w:val="24"/>
        </w:rPr>
        <w:t>11.4 谈判文件的澄清、答复、修改或补充都应由采购代理机构以更正公告形式发布，除此以外的其他任何澄清、修改方式及澄清、修改内容均属无效，不得作为投标的依据，由此导致的风险由投标人自行承担，招标采购单位不承担任何责任。</w:t>
      </w:r>
    </w:p>
    <w:p w14:paraId="34EF43C0">
      <w:pPr>
        <w:spacing w:line="560" w:lineRule="exact"/>
        <w:ind w:firstLine="495"/>
        <w:rPr>
          <w:sz w:val="24"/>
        </w:rPr>
      </w:pPr>
      <w:r>
        <w:rPr>
          <w:sz w:val="24"/>
        </w:rPr>
        <w:t>12. 答疑会和踏勘现场</w:t>
      </w:r>
    </w:p>
    <w:p w14:paraId="5D5BA4F4">
      <w:pPr>
        <w:spacing w:line="560" w:lineRule="exact"/>
        <w:ind w:firstLine="495"/>
        <w:rPr>
          <w:sz w:val="24"/>
        </w:rPr>
      </w:pPr>
      <w:r>
        <w:rPr>
          <w:sz w:val="24"/>
        </w:rPr>
        <w:t>12.1 招标采购单位召开答疑会的，所有投标人应按《谈判邀请函》规定的时间、地点参加答疑会。投标人如不参加，其风险由投标人自行承担，招标采购单位不承担任何责任。</w:t>
      </w:r>
    </w:p>
    <w:p w14:paraId="759DC7A8">
      <w:pPr>
        <w:spacing w:line="560" w:lineRule="exact"/>
        <w:ind w:firstLine="495"/>
        <w:rPr>
          <w:sz w:val="24"/>
        </w:rPr>
      </w:pPr>
      <w:r>
        <w:rPr>
          <w:sz w:val="24"/>
        </w:rPr>
        <w:t>12.2 招标采购单位组织踏勘现场的，所有投标人按《谈判邀请函》规定的时间、地点参加踏勘现场活动。投标人如不参加，其风险由投标人自行承担，招标采购单位不承担任何责任。</w:t>
      </w:r>
    </w:p>
    <w:p w14:paraId="7694F2CB">
      <w:pPr>
        <w:spacing w:line="560" w:lineRule="exact"/>
        <w:ind w:firstLine="495"/>
        <w:rPr>
          <w:sz w:val="24"/>
        </w:rPr>
      </w:pPr>
      <w:r>
        <w:rPr>
          <w:sz w:val="24"/>
        </w:rPr>
        <w:t>12.3 招标采购单位在答疑会或踏勘现场中口头介绍的情况，除经“天津市政府采购网”、“天津市政府采购中心网”以更正公告的形式发布外，不构成对谈判文件的修改，不作为投标人编制响应文件的依据。</w:t>
      </w:r>
    </w:p>
    <w:p w14:paraId="5AD96B0D">
      <w:pPr>
        <w:pStyle w:val="2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14:paraId="061A905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018C159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投标人应仔细阅读谈判文件的所有内容，按谈判文件要求编制响应文件，以使其投标对谈判文件做出实质性响应。否则，其响应文件可能被拒绝，投标人须自行承担由此引起的风险和责任。</w:t>
      </w:r>
    </w:p>
    <w:p w14:paraId="0FE1ADDE">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投标人应根据谈判项目需求和响应文件格式编制响应文件，保证其真实有效，并承担相应的法律责任。</w:t>
      </w:r>
    </w:p>
    <w:p w14:paraId="7CE69DEA">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响应文件所提供的全部资料的真实性承担法律责任，并无条件接受招标采购单位对其中任何资料进行核实（核对原件）的要求。招标采购单位核对发现有不一致或供应商无正当理由不按时提供原件的，按有关规定执行。</w:t>
      </w:r>
    </w:p>
    <w:p w14:paraId="42E0C6B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3472CDD6">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谈判小组有权拒绝其投标。</w:t>
      </w:r>
    </w:p>
    <w:p w14:paraId="7CADA3A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除谈判文件中另有规定外，响应文件所使用的计量单位均应使用中华人民共和国法定计量单位。</w:t>
      </w:r>
    </w:p>
    <w:p w14:paraId="721FB823">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14:paraId="34A0B787">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投标人应按谈判文件中提供的响应文件格式完整填写。因不按要求编制而引起系统无法检索、读取相关信息时，其后果由投标人自行承担。</w:t>
      </w:r>
    </w:p>
    <w:p w14:paraId="331E334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投标人可对本谈判文件“谈判项目要求”所列的所有货物</w:t>
      </w:r>
      <w:r>
        <w:rPr>
          <w:rFonts w:hint="eastAsia" w:ascii="Times New Roman" w:hAnsi="Times New Roman" w:eastAsia="宋体" w:cs="Times New Roman"/>
          <w:color w:val="auto"/>
        </w:rPr>
        <w:t>服务</w:t>
      </w:r>
      <w:r>
        <w:rPr>
          <w:rFonts w:ascii="Times New Roman" w:hAnsi="Times New Roman" w:eastAsia="宋体" w:cs="Times New Roman"/>
          <w:color w:val="auto"/>
        </w:rPr>
        <w:t>进行</w:t>
      </w:r>
      <w:r>
        <w:rPr>
          <w:rFonts w:hint="eastAsia" w:ascii="Times New Roman" w:hAnsi="Times New Roman" w:eastAsia="宋体" w:cs="Times New Roman"/>
          <w:color w:val="auto"/>
        </w:rPr>
        <w:t>响应</w:t>
      </w:r>
      <w:r>
        <w:rPr>
          <w:rFonts w:ascii="Times New Roman" w:hAnsi="Times New Roman" w:eastAsia="宋体" w:cs="Times New Roman"/>
          <w:color w:val="auto"/>
        </w:rPr>
        <w:t>，也可只对其中一包或几包的货物</w:t>
      </w:r>
      <w:r>
        <w:rPr>
          <w:rFonts w:hint="eastAsia" w:ascii="Times New Roman" w:hAnsi="Times New Roman" w:eastAsia="宋体" w:cs="Times New Roman"/>
          <w:color w:val="auto"/>
        </w:rPr>
        <w:t>服务响应</w:t>
      </w:r>
      <w:r>
        <w:rPr>
          <w:rFonts w:ascii="Times New Roman" w:hAnsi="Times New Roman" w:eastAsia="宋体" w:cs="Times New Roman"/>
          <w:color w:val="auto"/>
        </w:rPr>
        <w:t>；若无特殊说明，每一包的内容不得分项</w:t>
      </w:r>
      <w:r>
        <w:rPr>
          <w:rFonts w:hint="eastAsia" w:ascii="Times New Roman" w:hAnsi="Times New Roman" w:eastAsia="宋体" w:cs="Times New Roman"/>
          <w:color w:val="auto"/>
        </w:rPr>
        <w:t>响应</w:t>
      </w:r>
      <w:r>
        <w:rPr>
          <w:rFonts w:ascii="Times New Roman" w:hAnsi="Times New Roman" w:eastAsia="宋体" w:cs="Times New Roman"/>
          <w:color w:val="auto"/>
        </w:rPr>
        <w:t>，原则上按照整包确定成交供应商。</w:t>
      </w:r>
    </w:p>
    <w:p w14:paraId="4E18EA90">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14:paraId="39BCED13">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14:paraId="052845D3">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14:paraId="3E6521DF">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按照《谈判邀请函》规定的时间分别上传加盖电子签章的两阶段电子响应文件。</w:t>
      </w:r>
    </w:p>
    <w:p w14:paraId="6BA8CA25">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w:t>
      </w:r>
      <w:r>
        <w:rPr>
          <w:rFonts w:ascii="Times New Roman" w:hAnsi="Times New Roman" w:eastAsia="宋体" w:cs="Times New Roman"/>
          <w:color w:val="auto"/>
        </w:rPr>
        <w:t>. 报价</w:t>
      </w:r>
    </w:p>
    <w:p w14:paraId="43666B9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.1 谈判书、货物分项一览表等各表中的报价，若无特殊说明应采用人民币填报。</w:t>
      </w:r>
    </w:p>
    <w:p w14:paraId="699AFC2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.2 第二阶段响应文件中的谈判报价应填写</w:t>
      </w:r>
      <w:r>
        <w:rPr>
          <w:rFonts w:ascii="Times New Roman" w:hAnsi="Times New Roman" w:cs="Times New Roman"/>
          <w:color w:val="auto"/>
        </w:rPr>
        <w:t>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14:paraId="32EDBAFE">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3 除《谈判项目需求》中说明并允许外，投标的每一个货物、服务的单项报价以及采购项目的投标总价均只允许有一个报价，任何有选择的报价，招标采购单位均将予以拒绝。</w:t>
      </w:r>
    </w:p>
    <w:p w14:paraId="3F750B2C">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18. </w:t>
      </w:r>
      <w:r>
        <w:rPr>
          <w:rFonts w:hint="eastAsia"/>
          <w:color w:val="auto"/>
        </w:rPr>
        <w:t>供应商</w:t>
      </w:r>
      <w:r>
        <w:rPr>
          <w:rFonts w:hint="eastAsia" w:ascii="Times New Roman" w:hAnsi="Times New Roman" w:eastAsia="宋体" w:cs="Times New Roman"/>
          <w:color w:val="auto"/>
        </w:rPr>
        <w:t>资格证明文件</w:t>
      </w:r>
    </w:p>
    <w:p w14:paraId="594BEC9E">
      <w:pPr>
        <w:pStyle w:val="23"/>
        <w:spacing w:line="360" w:lineRule="auto"/>
        <w:ind w:firstLine="448" w:firstLineChars="200"/>
        <w:jc w:val="both"/>
        <w:rPr>
          <w:rFonts w:ascii="Times New Roman" w:hAnsi="Times New Roman" w:eastAsia="宋体" w:cs="Times New Roman"/>
          <w:color w:val="auto"/>
        </w:rPr>
      </w:pPr>
      <w:r>
        <w:rPr>
          <w:rFonts w:hint="eastAsia"/>
          <w:color w:val="auto"/>
        </w:rPr>
        <w:t>供应商</w:t>
      </w:r>
      <w:r>
        <w:rPr>
          <w:rFonts w:hint="eastAsia" w:ascii="Times New Roman" w:hAnsi="Times New Roman" w:eastAsia="宋体" w:cs="Times New Roman"/>
          <w:color w:val="auto"/>
        </w:rPr>
        <w:t>必须提交证明其有资格进行谈判和有能力履行合同的文件，作为响应文件的一部分。</w:t>
      </w:r>
    </w:p>
    <w:p w14:paraId="6762E240">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（1）《谈判邀请函》中规定的供应商资格要求（实质性要求）证明文件；</w:t>
      </w:r>
    </w:p>
    <w:p w14:paraId="764FCD74">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（2）若国家及行业对本项目有特殊资格要求的，还须提供特殊资格证明文件；</w:t>
      </w:r>
    </w:p>
    <w:p w14:paraId="5693BBAE">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14:paraId="7FF370DB">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19.1 </w:t>
      </w:r>
      <w:r>
        <w:rPr>
          <w:rFonts w:hint="eastAsia"/>
          <w:color w:val="auto"/>
        </w:rPr>
        <w:t>供应商</w:t>
      </w:r>
      <w:r>
        <w:rPr>
          <w:rFonts w:hint="eastAsia" w:ascii="Times New Roman" w:hAnsi="Times New Roman" w:eastAsia="宋体" w:cs="Times New Roman"/>
          <w:color w:val="auto"/>
        </w:rPr>
        <w:t>须提交证明其拟供货物符合竞争性谈判文件规定的技术响应文件，作为响应文件的一部分。</w:t>
      </w:r>
    </w:p>
    <w:p w14:paraId="7E37FE69">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14:paraId="2B6151FF">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14:paraId="6625AE56">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（2）保证货物从采购人开始使用至竞争性谈判文件规定的保修期内正常和连续运转期间所需要的所有备件和专用工具的详细清单，包括其现行价格和供货来源资料；</w:t>
      </w:r>
    </w:p>
    <w:p w14:paraId="589BE4B6">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谈判文件要求的技术规格进行评议，并按竞争性谈判文件所附格式完整地填写《技术要求点对点应答表》，说明自己所投标的货物和相关服务内容与采购人、采购代理机构相应要求的偏离情况。</w:t>
      </w:r>
    </w:p>
    <w:p w14:paraId="5C9D2A39">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响应文件中设备的性能指标应达到或优于竞争性谈判文件中所列技术指标。</w:t>
      </w:r>
      <w:r>
        <w:rPr>
          <w:rFonts w:hint="eastAsia"/>
          <w:color w:val="auto"/>
        </w:rPr>
        <w:t>供应商</w:t>
      </w:r>
      <w:r>
        <w:rPr>
          <w:rFonts w:hint="eastAsia" w:ascii="Times New Roman" w:hAnsi="Times New Roman" w:eastAsia="宋体" w:cs="Times New Roman"/>
          <w:color w:val="auto"/>
        </w:rPr>
        <w:t>应注意竞争性谈判文件中所列技术指标仅列出了最低限度。</w:t>
      </w:r>
      <w:r>
        <w:rPr>
          <w:rFonts w:hint="eastAsia"/>
          <w:color w:val="auto"/>
        </w:rPr>
        <w:t>供应商</w:t>
      </w:r>
      <w:r>
        <w:rPr>
          <w:rFonts w:hint="eastAsia" w:ascii="Times New Roman" w:hAnsi="Times New Roman" w:eastAsia="宋体" w:cs="Times New Roman"/>
          <w:color w:val="auto"/>
        </w:rPr>
        <w:t>在《技术要求点对点应答表》“项目需求书要求”的投标应答中必须列出具体数值或内容。如</w:t>
      </w:r>
      <w:r>
        <w:rPr>
          <w:rFonts w:hint="eastAsia"/>
          <w:color w:val="auto"/>
        </w:rPr>
        <w:t>供应商</w:t>
      </w:r>
      <w:r>
        <w:rPr>
          <w:rFonts w:hint="eastAsia" w:ascii="Times New Roman" w:hAnsi="Times New Roman" w:eastAsia="宋体" w:cs="Times New Roman"/>
          <w:color w:val="auto"/>
        </w:rPr>
        <w:t>未应答或只注明“符合”、“满足”等类似无具体内容的表述，将被视为不符合竞争性谈判文件要求。</w:t>
      </w:r>
      <w:r>
        <w:rPr>
          <w:rFonts w:hint="eastAsia"/>
          <w:color w:val="auto"/>
        </w:rPr>
        <w:t>供应商</w:t>
      </w:r>
      <w:r>
        <w:rPr>
          <w:rFonts w:hint="eastAsia" w:ascii="Times New Roman" w:hAnsi="Times New Roman" w:eastAsia="宋体" w:cs="Times New Roman"/>
          <w:color w:val="auto"/>
        </w:rPr>
        <w:t>自行承担由此造成的一切后果。</w:t>
      </w:r>
    </w:p>
    <w:p w14:paraId="5B05DE8E">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谈判保证金</w:t>
      </w:r>
    </w:p>
    <w:p w14:paraId="1ED64F94">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按照《谈判项目需求》要求执行。</w:t>
      </w:r>
    </w:p>
    <w:p w14:paraId="41B66AF4">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符合《中华人民共和国政府采购法实施条例》和《政府采购非招标采购方式管理办法》等相关规定。</w:t>
      </w:r>
    </w:p>
    <w:p w14:paraId="0A6C2B2D">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谈判有效期</w:t>
      </w:r>
    </w:p>
    <w:p w14:paraId="24CA3CE2">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谈判有效期为响应文件开启之日起60天。响应书中规定的有效期短于竞争性谈判文件规定的，其谈判将被拒绝。</w:t>
      </w:r>
    </w:p>
    <w:p w14:paraId="73D7A3DC">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特殊情况下，采购人、采购代理机构可于谈判有效期满之前，向</w:t>
      </w:r>
      <w:r>
        <w:rPr>
          <w:rFonts w:hint="eastAsia"/>
          <w:color w:val="auto"/>
        </w:rPr>
        <w:t>供应商</w:t>
      </w:r>
      <w:r>
        <w:rPr>
          <w:rFonts w:hint="eastAsia" w:ascii="Times New Roman" w:hAnsi="Times New Roman" w:eastAsia="宋体" w:cs="Times New Roman"/>
          <w:color w:val="auto"/>
        </w:rPr>
        <w:t>提出延长谈判有效期的要求。答复应以书面形式进行。</w:t>
      </w:r>
      <w:r>
        <w:rPr>
          <w:rFonts w:hint="eastAsia"/>
          <w:color w:val="auto"/>
        </w:rPr>
        <w:t>供应商</w:t>
      </w:r>
      <w:r>
        <w:rPr>
          <w:rFonts w:hint="eastAsia" w:ascii="Times New Roman" w:hAnsi="Times New Roman" w:eastAsia="宋体" w:cs="Times New Roman"/>
          <w:color w:val="auto"/>
        </w:rPr>
        <w:t>可以拒绝上述要求，但不被没收投标保证金。对于同意该要求的</w:t>
      </w:r>
      <w:r>
        <w:rPr>
          <w:rFonts w:hint="eastAsia"/>
          <w:color w:val="auto"/>
        </w:rPr>
        <w:t>供应商</w:t>
      </w:r>
      <w:r>
        <w:rPr>
          <w:rFonts w:hint="eastAsia" w:ascii="Times New Roman" w:hAnsi="Times New Roman" w:eastAsia="宋体" w:cs="Times New Roman"/>
          <w:color w:val="auto"/>
        </w:rPr>
        <w:t>，既不要求也不允许其修改响应文件，但将要求其延长投标保证金的有效期。</w:t>
      </w:r>
    </w:p>
    <w:p w14:paraId="540A62C2">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14:paraId="32C57F60">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响应文件应按《谈判项目需求》和《响应文件格式》如实编写，未尽事宜可自行补充。响应文件内容不完整、格式不符合导致响应文件被误读、漏读或者查找不到相关内容的，</w:t>
      </w:r>
      <w:r>
        <w:rPr>
          <w:rFonts w:hint="eastAsia"/>
          <w:color w:val="auto"/>
        </w:rPr>
        <w:t>供应商</w:t>
      </w:r>
      <w:r>
        <w:rPr>
          <w:rFonts w:hint="eastAsia" w:ascii="Times New Roman" w:hAnsi="Times New Roman" w:eastAsia="宋体" w:cs="Times New Roman"/>
          <w:color w:val="auto"/>
        </w:rPr>
        <w:t>自行承担由此产生的风险。</w:t>
      </w:r>
    </w:p>
    <w:p w14:paraId="5B018707">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22.2 </w:t>
      </w:r>
      <w:r>
        <w:rPr>
          <w:rFonts w:hint="eastAsia"/>
          <w:color w:val="auto"/>
        </w:rPr>
        <w:t>供应商</w:t>
      </w:r>
      <w:r>
        <w:rPr>
          <w:rFonts w:hint="eastAsia" w:ascii="Times New Roman" w:hAnsi="Times New Roman" w:eastAsia="宋体" w:cs="Times New Roman"/>
          <w:color w:val="auto"/>
        </w:rPr>
        <w:t>按照《谈判邀请函》的要求提交网上应答并分别</w:t>
      </w:r>
      <w:r>
        <w:rPr>
          <w:rFonts w:hint="eastAsia" w:ascii="Times New Roman" w:hAnsi="Times New Roman" w:cs="Times New Roman" w:eastAsiaTheme="minorEastAsia"/>
          <w:color w:val="auto"/>
          <w:szCs w:val="32"/>
        </w:rPr>
        <w:t>上传加盖电子签章的第一、第二阶段电子响应文件</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14:paraId="3377A83E">
      <w:pPr>
        <w:pStyle w:val="23"/>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w:t>
      </w:r>
      <w:r>
        <w:rPr>
          <w:rFonts w:hint="eastAsia"/>
          <w:color w:val="auto"/>
        </w:rPr>
        <w:t>供应商</w:t>
      </w:r>
      <w:r>
        <w:rPr>
          <w:rFonts w:hint="eastAsia" w:ascii="Times New Roman" w:hAnsi="Times New Roman" w:eastAsia="宋体" w:cs="Times New Roman"/>
          <w:color w:val="auto"/>
        </w:rPr>
        <w:t>自负。</w:t>
      </w:r>
    </w:p>
    <w:p w14:paraId="252DA335">
      <w:pPr>
        <w:pStyle w:val="23"/>
        <w:spacing w:line="360" w:lineRule="auto"/>
        <w:jc w:val="center"/>
        <w:rPr>
          <w:rFonts w:ascii="Times New Roman" w:hAnsi="Times New Roman" w:eastAsia="宋体" w:cs="Times New Roman"/>
          <w:color w:val="auto"/>
        </w:rPr>
      </w:pPr>
    </w:p>
    <w:p w14:paraId="45BFB191">
      <w:pPr>
        <w:pStyle w:val="23"/>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14:paraId="40F57A25">
      <w:pPr>
        <w:pStyle w:val="23"/>
        <w:spacing w:line="360" w:lineRule="auto"/>
        <w:jc w:val="center"/>
        <w:rPr>
          <w:rFonts w:ascii="Times New Roman" w:hAnsi="Times New Roman" w:eastAsia="宋体" w:cs="Times New Roman"/>
          <w:color w:val="auto"/>
        </w:rPr>
      </w:pPr>
    </w:p>
    <w:p w14:paraId="7871829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23. </w:t>
      </w:r>
      <w:r>
        <w:rPr>
          <w:rFonts w:ascii="Times New Roman" w:hAnsi="Times New Roman" w:cs="Times New Roman"/>
          <w:color w:val="auto"/>
        </w:rPr>
        <w:t>供应商</w:t>
      </w:r>
      <w:r>
        <w:rPr>
          <w:rFonts w:ascii="Times New Roman" w:hAnsi="Times New Roman" w:eastAsia="宋体" w:cs="Times New Roman"/>
          <w:color w:val="auto"/>
        </w:rPr>
        <w:t>须于《谈判邀请函》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谈判文件规定的截止时间前到天津市河东区红星路79号天津市政府采购中心窗口完成上述操作。</w:t>
      </w:r>
    </w:p>
    <w:p w14:paraId="2E8E170A">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14:paraId="5531965C">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24.1 供应商须下载天津市政府采购中心网-下载中心-</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w:t>
      </w:r>
    </w:p>
    <w:p w14:paraId="144F13FD">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24.2 供应商须按照竞争性谈判文件的规定制作电子响应文件，对所需提供的一切纸质材料进行扫描后加入电子响应文件，按照</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规定的要求制作加盖供应商电子签章的电子响应文件（以通过天津公共资源电子签章客户端正确读取签章信息为准），并于投标截止时间前上传至天津市政府采购中心招投标系统。</w:t>
      </w:r>
    </w:p>
    <w:p w14:paraId="59177797">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5C06F9AD">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（1）由于供应商网络接入速率不可控等网络传输风险，建议供应商在网上应答上传加盖电子签章的</w:t>
      </w:r>
      <w:r>
        <w:rPr>
          <w:rFonts w:hint="eastAsia" w:ascii="Times New Roman" w:hAnsi="Times New Roman" w:eastAsia="宋体" w:cs="Times New Roman"/>
          <w:color w:val="auto"/>
        </w:rPr>
        <w:t>电子</w:t>
      </w:r>
      <w:r>
        <w:rPr>
          <w:rFonts w:ascii="Times New Roman" w:hAnsi="Times New Roman" w:eastAsia="宋体" w:cs="Times New Roman"/>
          <w:color w:val="auto"/>
        </w:rPr>
        <w:t>响应文件后，对上传文件进行下载，核对文件完整性，如是否缺页少页、图片是否显示完整、签章是否有效等，并按照</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要求的文件检查方法进行检查，确保响应文件上传准确、有效。</w:t>
      </w:r>
    </w:p>
    <w:p w14:paraId="632DA214">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w:t>
      </w:r>
      <w:r>
        <w:rPr>
          <w:rFonts w:hint="eastAsia" w:ascii="Times New Roman" w:hAnsi="Times New Roman" w:eastAsia="宋体" w:cs="Times New Roman"/>
          <w:color w:val="auto"/>
        </w:rPr>
        <w:t>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7B354F69">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供应商应保证电子投标文件清晰，便于识别，如因上传、扫描、格式等原因导致评审时受到影响，由供应商自行承担相应责任。</w:t>
      </w:r>
    </w:p>
    <w:p w14:paraId="5B741BBD">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14:paraId="0CD11AB3">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14:paraId="57CAFDCE">
      <w:pPr>
        <w:pStyle w:val="23"/>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26. </w:t>
      </w:r>
      <w:r>
        <w:rPr>
          <w:rFonts w:ascii="Times New Roman" w:hAnsi="Times New Roman" w:eastAsia="宋体" w:cs="Times New Roman"/>
          <w:color w:val="auto"/>
        </w:rPr>
        <w:t>未按竞争性谈判文件的规定提交网上应答和上传加盖供应商电子签章的电子响应文件（以通过天津公共资源电子签章客户端正确读取签章信息为准）的投标将被拒绝。</w:t>
      </w:r>
    </w:p>
    <w:p w14:paraId="42BE6740">
      <w:pPr>
        <w:pStyle w:val="23"/>
        <w:spacing w:line="360" w:lineRule="auto"/>
        <w:ind w:firstLine="448" w:firstLineChars="200"/>
        <w:jc w:val="both"/>
        <w:rPr>
          <w:rFonts w:ascii="Times New Roman" w:hAnsi="Times New Roman" w:eastAsia="宋体" w:cs="Times New Roman"/>
          <w:color w:val="auto"/>
        </w:rPr>
      </w:pPr>
    </w:p>
    <w:p w14:paraId="4F249ADD">
      <w:pPr>
        <w:pStyle w:val="23"/>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谈判程序</w:t>
      </w:r>
    </w:p>
    <w:p w14:paraId="61836D46">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谈判步骤</w:t>
      </w:r>
    </w:p>
    <w:p w14:paraId="0C5741E2">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27.1 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C7E4321">
      <w:pPr>
        <w:pStyle w:val="23"/>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谈判小组要求供应商澄清、说明或者更正响应文件应当以书面形式做出。</w:t>
      </w:r>
    </w:p>
    <w:p w14:paraId="61E35A21">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27.2 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14:paraId="3D09172B">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对谈判文件做出的实质性变动是谈判文件的有效组成部分，谈判小组应当及时以书面形式同时通知所有参加谈判的供应商。</w:t>
      </w:r>
    </w:p>
    <w:p w14:paraId="728954DD">
      <w:pPr>
        <w:pStyle w:val="23"/>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供应商应当按照谈判文件的变动情况和谈判小组的要求重新提交电子响应文件，加盖电子签章</w:t>
      </w:r>
      <w:r>
        <w:rPr>
          <w:rFonts w:ascii="Times New Roman" w:hAnsi="Times New Roman" w:eastAsia="宋体" w:cs="Times New Roman"/>
          <w:color w:val="auto"/>
        </w:rPr>
        <w:t>后于谈判小组规定的时间内通过天津市政府采购中心招投标系统“询标解答”上传至天津市政府采购中心招投标系统。</w:t>
      </w:r>
    </w:p>
    <w:p w14:paraId="4E24D5A4">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未实质性响应谈判文件的响应文件按无效响应处理，谈判小组应当告知提交响应文件的供应商。</w:t>
      </w:r>
    </w:p>
    <w:p w14:paraId="0DCC0710">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27.3 第三步：经谈判确定实质性响应的供应商后，谈判小组应当要求所有实质性响应的供应商在规定时间内提交第二阶段响应文件，经审查无异议后，谈判小组应当要求所有实质性响应的供应商在规定时间提交最后报价。</w:t>
      </w:r>
    </w:p>
    <w:p w14:paraId="2C460481">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27.4 第四步：经谈判确定最终采购需求和提交最后报价的供应商后，由谈判小组根据最低评标价法的评审方法对提交最后报价的供应商按照最后报价由低到高顺序进行排序。</w:t>
      </w:r>
    </w:p>
    <w:p w14:paraId="5EDD0FFC">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27.5 第五步：谈判小组应当根据供应商的排序，推荐3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9CC01E8">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出现下列情形之一的，采购人或者采购代理机构应当终止竞争性谈判采购活动，发布项目终止公告并说明原因，重新开展采购活动：</w:t>
      </w:r>
    </w:p>
    <w:p w14:paraId="4D47A0DB">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（1）因情况变化，不再符合规定的竞争性谈判采购方式适用情形的；</w:t>
      </w:r>
    </w:p>
    <w:p w14:paraId="13D5C755">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02B116A9">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（3）在采购过程中符合竞争要求的供应商或者报价未超过采购预算的供应商不足3家的，但《政府采购非招标采购方式管理办法》第二十七条第二款规定的情形除外。28. 评审方法及标准</w:t>
      </w:r>
    </w:p>
    <w:p w14:paraId="41AD38A5">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28.1 谈判小组将根据竞争性谈判文件确定的评审原则和评审方法对确定为实质上响应竞争性谈判文件要求的投标进行评估和比较。</w:t>
      </w:r>
    </w:p>
    <w:p w14:paraId="00778ECC">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28.2 谈判小组应当按照客观、公正、审慎的原则，根据竞争性谈判文件规定的评审程序、评审方法和评审标准进行独立评审。</w:t>
      </w:r>
    </w:p>
    <w:p w14:paraId="545F3DFE">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竞争性谈判文件内容违反国家有关强制性规定的，谈判小组应当停止评审并向采购人或者采购代理机构说明情况。</w:t>
      </w:r>
    </w:p>
    <w:p w14:paraId="43C97DC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对竞争性谈判文件中描述有歧义或前后不一致的地方，谈判小组有权进行评判，但对同一条款的评判应适用于每个供应商。</w:t>
      </w:r>
    </w:p>
    <w:p w14:paraId="4F8FE16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14:paraId="07946BC9">
      <w:pPr>
        <w:pStyle w:val="23"/>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（1）采用“最低评标价法”的评审方法，即全部满足竞争性谈判文件实质性要求，且符合采购需求、质量和服务相等的前提下，按照最终报价由低到高的顺序提出3名以上成交候选人，采购人</w:t>
      </w:r>
      <w:r>
        <w:rPr>
          <w:rFonts w:hint="eastAsia" w:ascii="Times New Roman" w:hAnsi="Times New Roman" w:eastAsia="宋体" w:cs="Times New Roman"/>
          <w:color w:val="auto"/>
        </w:rPr>
        <w:t>或谈判小组经采购人授权后</w:t>
      </w:r>
      <w:r>
        <w:rPr>
          <w:rFonts w:ascii="Times New Roman" w:hAnsi="Times New Roman" w:eastAsia="宋体" w:cs="Times New Roman"/>
          <w:color w:val="auto"/>
        </w:rPr>
        <w:t>按成交候选供应商顺序确定成交供应商。</w:t>
      </w:r>
    </w:p>
    <w:p w14:paraId="54749852">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521C3E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665924C9">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（4）谈判小组审查产品资质或检测报告等相关文件符合性时，应综合考虑行业特点、交易习惯、采购需求最本质原义等情况，而不应以响应文件中产品名称与竞争性谈判文件产品名称是否一致作为审查的标准。</w:t>
      </w:r>
    </w:p>
    <w:p w14:paraId="63684511">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（5）成交候选供应商产生办法：响应文件满足竞争性谈判文件全部实质性要求供应商，按照最终报价由低到高顺序确定3名以上成交候选供应商。</w:t>
      </w:r>
    </w:p>
    <w:p w14:paraId="7C92F095">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出现以下任何情形取消谈判资格</w:t>
      </w:r>
    </w:p>
    <w:p w14:paraId="3480C753">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（1）响应文件未按竞争性谈判文件的要求加盖电子签章的；</w:t>
      </w:r>
    </w:p>
    <w:p w14:paraId="1B59A641">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（2）谈判有效期短于竞争性谈判文件要求的；</w:t>
      </w:r>
    </w:p>
    <w:p w14:paraId="4CCFE00F">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（3）响应文件中提供虚假</w:t>
      </w:r>
      <w:r>
        <w:rPr>
          <w:rFonts w:hint="eastAsia" w:ascii="Times New Roman" w:hAnsi="Times New Roman" w:eastAsia="宋体" w:cs="Times New Roman"/>
          <w:color w:val="auto"/>
        </w:rPr>
        <w:t>材料</w:t>
      </w:r>
      <w:r>
        <w:rPr>
          <w:rFonts w:ascii="Times New Roman" w:hAnsi="Times New Roman" w:eastAsia="宋体" w:cs="Times New Roman"/>
          <w:color w:val="auto"/>
        </w:rPr>
        <w:t>的；</w:t>
      </w:r>
    </w:p>
    <w:p w14:paraId="68698C87">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（4）不能满足竞争性谈判文件中任何一条实质性要求或加注“</w:t>
      </w:r>
      <w:r>
        <w:rPr>
          <w:rFonts w:hint="eastAsia" w:ascii="宋体" w:hAnsi="宋体" w:eastAsia="宋体" w:cs="宋体"/>
          <w:color w:val="auto"/>
        </w:rPr>
        <w:t>★</w:t>
      </w:r>
      <w:r>
        <w:rPr>
          <w:rFonts w:ascii="Times New Roman" w:hAnsi="Times New Roman" w:eastAsia="宋体" w:cs="Times New Roman"/>
          <w:color w:val="auto"/>
        </w:rPr>
        <w:t>”号条款出现负偏离或经谈判小组认定未实质性响应竞争性谈判文件要求的或响应内容不符合相关强制性规定的；</w:t>
      </w:r>
    </w:p>
    <w:p w14:paraId="2A33AE31">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6AFC1AB4">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（6）谈判报价超出采购预算的；</w:t>
      </w:r>
    </w:p>
    <w:p w14:paraId="673DC263">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7</w:t>
      </w:r>
      <w:r>
        <w:rPr>
          <w:rFonts w:ascii="Times New Roman" w:hAnsi="Times New Roman" w:eastAsia="宋体" w:cs="Times New Roman"/>
          <w:color w:val="auto"/>
        </w:rPr>
        <w:t>）存在串通情形的；</w:t>
      </w:r>
    </w:p>
    <w:p w14:paraId="2F79C210">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8</w:t>
      </w:r>
      <w:r>
        <w:rPr>
          <w:rFonts w:ascii="Times New Roman" w:hAnsi="Times New Roman" w:eastAsia="宋体" w:cs="Times New Roman"/>
          <w:color w:val="auto"/>
        </w:rPr>
        <w:t>）单位负责人或法定代表人为同一人，或者存在控股、管理关系的不同供应商，</w:t>
      </w:r>
      <w:r>
        <w:rPr>
          <w:rFonts w:hint="eastAsia" w:ascii="Times New Roman" w:hAnsi="Times New Roman" w:eastAsia="宋体" w:cs="Times New Roman"/>
        </w:rPr>
        <w:t>参加同一合同项下投标的，相关投标均无效；</w:t>
      </w:r>
    </w:p>
    <w:p w14:paraId="4C1D489D">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9</w:t>
      </w:r>
      <w:r>
        <w:rPr>
          <w:rFonts w:ascii="Times New Roman" w:hAnsi="Times New Roman" w:eastAsia="宋体" w:cs="Times New Roman"/>
          <w:color w:val="auto"/>
        </w:rPr>
        <w:t>）其他法定响应无效的情形。</w:t>
      </w:r>
    </w:p>
    <w:p w14:paraId="41EED47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14:paraId="4CBF69B9">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在谈判期间，供应商不得向谈判小组成员或采购代理机构询问评审情况、施加任何影响，不得进行旨在影响评审结果的活动。</w:t>
      </w:r>
    </w:p>
    <w:p w14:paraId="281E05A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14:paraId="16AB87F3">
      <w:pPr>
        <w:pStyle w:val="23"/>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14:paraId="4DEC852F">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如果几个供应商所投整包产品为同一品牌时，在服务承诺符合竞争性谈判文件的情况下，最低的供应商入围评审阶段。</w:t>
      </w:r>
    </w:p>
    <w:p w14:paraId="68E012D5">
      <w:pPr>
        <w:pStyle w:val="23"/>
        <w:spacing w:line="360" w:lineRule="auto"/>
        <w:ind w:firstLine="448" w:firstLineChars="200"/>
        <w:jc w:val="both"/>
        <w:rPr>
          <w:rFonts w:ascii="Times New Roman" w:hAnsi="Times New Roman" w:eastAsia="宋体" w:cs="Times New Roman"/>
          <w:color w:val="auto"/>
        </w:rPr>
      </w:pPr>
    </w:p>
    <w:p w14:paraId="5D537617">
      <w:pPr>
        <w:pStyle w:val="23"/>
        <w:spacing w:line="360" w:lineRule="auto"/>
        <w:ind w:firstLine="448"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4FF7FF7F">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14:paraId="335518A8">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采购人可以事先授权谈判小组直接确定成交供应商。</w:t>
      </w:r>
    </w:p>
    <w:p w14:paraId="7AF6F5ED">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采购人也可以按照《中华人民共和国政府采购法》及其实施条例等法律法规的规定和竞争性谈判文件的要求确认成交供应商。</w:t>
      </w:r>
    </w:p>
    <w:p w14:paraId="3C4F814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14:paraId="31B55F85">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082033B4">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14:paraId="1C3D67FA">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谈判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646AE32D">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竞争性谈判文件、成交供应商的响应文件及其澄清文件等，均为签订合同的依据，且为合同的组成部分。</w:t>
      </w:r>
    </w:p>
    <w:p w14:paraId="13D8E8B2">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14:paraId="1C080473">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33.1 </w:t>
      </w:r>
      <w:r>
        <w:rPr>
          <w:rFonts w:hint="eastAsia" w:ascii="Times New Roman" w:hAnsi="Times New Roman" w:eastAsia="宋体" w:cs="Times New Roman"/>
          <w:color w:val="auto"/>
        </w:rPr>
        <w:t>若《谈判项目需求》规定须提交履约保证金的，成交供应商须按照规定要求提交履约保证金。</w:t>
      </w:r>
    </w:p>
    <w:p w14:paraId="796D515B">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14:paraId="73DAE7B9">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3F3DE252">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14:paraId="358B1042">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14:paraId="34B6E74E">
      <w:pPr>
        <w:pStyle w:val="23"/>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14:paraId="6AE6AF7B">
      <w:pPr>
        <w:pStyle w:val="9"/>
        <w:rPr>
          <w:rFonts w:ascii="Times New Roman" w:hAnsi="Times New Roman"/>
        </w:rPr>
      </w:pPr>
      <w:r>
        <w:rPr>
          <w:rFonts w:ascii="Times New Roman" w:hAnsi="Times New Roman" w:eastAsia="仿宋_GB2312"/>
          <w:b w:val="0"/>
          <w:bCs w:val="0"/>
          <w:color w:val="5F5F5F"/>
          <w:spacing w:val="20"/>
          <w:w w:val="66"/>
          <w:sz w:val="44"/>
          <w:szCs w:val="44"/>
        </w:rPr>
        <w:br w:type="page"/>
      </w:r>
      <w:r>
        <w:rPr>
          <w:rFonts w:ascii="Times New Roman" w:hAnsi="Times New Roman"/>
        </w:rPr>
        <w:t>第四部分  合同条款</w:t>
      </w:r>
    </w:p>
    <w:p w14:paraId="08FFC322">
      <w:pPr>
        <w:tabs>
          <w:tab w:val="left" w:pos="412"/>
          <w:tab w:val="left" w:pos="618"/>
        </w:tabs>
        <w:spacing w:line="520" w:lineRule="exact"/>
        <w:jc w:val="center"/>
        <w:rPr>
          <w:b/>
          <w:bCs/>
          <w:sz w:val="24"/>
          <w:szCs w:val="24"/>
        </w:rPr>
      </w:pPr>
      <w:r>
        <w:rPr>
          <w:rFonts w:hint="eastAsia"/>
          <w:b/>
          <w:bCs/>
          <w:sz w:val="24"/>
          <w:szCs w:val="24"/>
          <w:lang w:val="en-US" w:eastAsia="zh-CN"/>
        </w:rPr>
        <w:t>第一包</w:t>
      </w:r>
      <w:r>
        <w:rPr>
          <w:b/>
          <w:bCs/>
          <w:sz w:val="24"/>
          <w:szCs w:val="24"/>
        </w:rPr>
        <w:t>合同一般条款</w:t>
      </w:r>
    </w:p>
    <w:p w14:paraId="05ACE67C">
      <w:pPr>
        <w:snapToGrid w:val="0"/>
        <w:spacing w:line="360" w:lineRule="auto"/>
        <w:ind w:firstLine="448" w:firstLineChars="200"/>
        <w:rPr>
          <w:b/>
          <w:bCs/>
          <w:sz w:val="24"/>
          <w:szCs w:val="24"/>
        </w:rPr>
      </w:pPr>
    </w:p>
    <w:p w14:paraId="1D777295">
      <w:pPr>
        <w:snapToGrid w:val="0"/>
        <w:spacing w:line="360" w:lineRule="auto"/>
        <w:ind w:firstLine="448" w:firstLineChars="200"/>
        <w:rPr>
          <w:sz w:val="24"/>
          <w:szCs w:val="24"/>
        </w:rPr>
      </w:pPr>
      <w:r>
        <w:rPr>
          <w:b/>
          <w:bCs/>
          <w:sz w:val="24"/>
          <w:szCs w:val="24"/>
        </w:rPr>
        <w:t>采购人（甲方）：</w:t>
      </w:r>
    </w:p>
    <w:p w14:paraId="7C6A3496">
      <w:pPr>
        <w:snapToGrid w:val="0"/>
        <w:spacing w:line="360" w:lineRule="auto"/>
        <w:ind w:firstLine="448" w:firstLineChars="200"/>
        <w:rPr>
          <w:sz w:val="24"/>
          <w:szCs w:val="24"/>
        </w:rPr>
      </w:pPr>
      <w:r>
        <w:rPr>
          <w:b/>
          <w:bCs/>
          <w:sz w:val="24"/>
          <w:szCs w:val="24"/>
        </w:rPr>
        <w:t>供应商（乙方）：</w:t>
      </w:r>
    </w:p>
    <w:p w14:paraId="6F1CFB17">
      <w:pPr>
        <w:spacing w:line="480" w:lineRule="exact"/>
        <w:ind w:firstLine="448" w:firstLineChars="200"/>
        <w:rPr>
          <w:sz w:val="24"/>
          <w:szCs w:val="24"/>
        </w:rPr>
      </w:pPr>
      <w:r>
        <w:rPr>
          <w:sz w:val="24"/>
          <w:szCs w:val="24"/>
        </w:rPr>
        <w:t>甲、乙双方根据项目（项目编号：TGPC-201-）的政府采购结果和</w:t>
      </w:r>
      <w:r>
        <w:rPr>
          <w:rFonts w:hint="eastAsia"/>
          <w:sz w:val="24"/>
          <w:szCs w:val="24"/>
          <w:lang w:val="en-US" w:eastAsia="zh-CN"/>
        </w:rPr>
        <w:t>竞争性谈判</w:t>
      </w:r>
      <w:r>
        <w:rPr>
          <w:sz w:val="24"/>
          <w:szCs w:val="24"/>
        </w:rPr>
        <w:t>文件（或采购文件）的要求，并经双方协商一致，达成本合同：</w:t>
      </w:r>
    </w:p>
    <w:p w14:paraId="1E938364">
      <w:pPr>
        <w:pStyle w:val="29"/>
        <w:numPr>
          <w:ilvl w:val="0"/>
          <w:numId w:val="2"/>
        </w:numPr>
        <w:spacing w:line="480" w:lineRule="exact"/>
        <w:ind w:firstLineChars="0"/>
        <w:rPr>
          <w:sz w:val="24"/>
        </w:rPr>
      </w:pPr>
      <w:r>
        <w:rPr>
          <w:rFonts w:hint="eastAsia"/>
          <w:sz w:val="24"/>
        </w:rPr>
        <w:t>本合同为中小企业预留合同</w:t>
      </w:r>
    </w:p>
    <w:p w14:paraId="24F2069F">
      <w:pPr>
        <w:pStyle w:val="29"/>
        <w:numPr>
          <w:ilvl w:val="0"/>
          <w:numId w:val="2"/>
        </w:numPr>
        <w:spacing w:line="480" w:lineRule="exact"/>
        <w:ind w:firstLineChars="0"/>
        <w:rPr>
          <w:sz w:val="24"/>
        </w:rPr>
      </w:pPr>
      <w:r>
        <w:rPr>
          <w:rFonts w:hint="eastAsia"/>
          <w:sz w:val="24"/>
        </w:rPr>
        <w:t>本合同非中小企业预留合同</w:t>
      </w:r>
    </w:p>
    <w:p w14:paraId="16BCBCEE">
      <w:pPr>
        <w:spacing w:line="480" w:lineRule="exact"/>
        <w:ind w:firstLine="448" w:firstLineChars="200"/>
        <w:rPr>
          <w:sz w:val="24"/>
          <w:szCs w:val="24"/>
        </w:rPr>
      </w:pPr>
      <w:r>
        <w:rPr>
          <w:sz w:val="24"/>
          <w:szCs w:val="24"/>
        </w:rPr>
        <w:t>第一条委托物业的基本情况</w:t>
      </w:r>
    </w:p>
    <w:p w14:paraId="0847A3D4">
      <w:pPr>
        <w:spacing w:line="360" w:lineRule="auto"/>
        <w:ind w:firstLine="452" w:firstLineChars="202"/>
        <w:rPr>
          <w:sz w:val="24"/>
          <w:szCs w:val="24"/>
        </w:rPr>
      </w:pPr>
      <w:r>
        <w:rPr>
          <w:sz w:val="24"/>
          <w:szCs w:val="24"/>
        </w:rPr>
        <w:t>物业名称：</w:t>
      </w:r>
    </w:p>
    <w:p w14:paraId="26E85955">
      <w:pPr>
        <w:spacing w:line="360" w:lineRule="auto"/>
        <w:ind w:firstLine="452" w:firstLineChars="202"/>
        <w:rPr>
          <w:sz w:val="24"/>
          <w:szCs w:val="24"/>
        </w:rPr>
      </w:pPr>
      <w:r>
        <w:rPr>
          <w:sz w:val="24"/>
          <w:szCs w:val="24"/>
        </w:rPr>
        <w:t>物业类型：</w:t>
      </w:r>
    </w:p>
    <w:p w14:paraId="5D080BFA">
      <w:pPr>
        <w:spacing w:line="360" w:lineRule="auto"/>
        <w:ind w:firstLine="452" w:firstLineChars="202"/>
        <w:rPr>
          <w:sz w:val="24"/>
          <w:szCs w:val="24"/>
        </w:rPr>
      </w:pPr>
      <w:r>
        <w:rPr>
          <w:sz w:val="24"/>
          <w:szCs w:val="24"/>
        </w:rPr>
        <w:t>座落位置：</w:t>
      </w:r>
    </w:p>
    <w:p w14:paraId="33BA20BD">
      <w:pPr>
        <w:spacing w:line="360" w:lineRule="auto"/>
        <w:ind w:firstLine="452" w:firstLineChars="202"/>
        <w:rPr>
          <w:sz w:val="24"/>
          <w:szCs w:val="24"/>
        </w:rPr>
      </w:pPr>
      <w:r>
        <w:rPr>
          <w:sz w:val="24"/>
          <w:szCs w:val="24"/>
        </w:rPr>
        <w:t>物业管理区域四至：</w:t>
      </w:r>
    </w:p>
    <w:p w14:paraId="7B5BDC46">
      <w:pPr>
        <w:spacing w:line="360" w:lineRule="auto"/>
        <w:ind w:firstLine="452" w:firstLineChars="202"/>
        <w:rPr>
          <w:sz w:val="24"/>
          <w:szCs w:val="24"/>
        </w:rPr>
      </w:pPr>
      <w:r>
        <w:rPr>
          <w:sz w:val="24"/>
          <w:szCs w:val="24"/>
        </w:rPr>
        <w:t>东至：南至：</w:t>
      </w:r>
    </w:p>
    <w:p w14:paraId="40BE5407">
      <w:pPr>
        <w:spacing w:line="360" w:lineRule="auto"/>
        <w:ind w:firstLine="452" w:firstLineChars="202"/>
        <w:rPr>
          <w:sz w:val="24"/>
          <w:szCs w:val="24"/>
        </w:rPr>
      </w:pPr>
      <w:r>
        <w:rPr>
          <w:sz w:val="24"/>
          <w:szCs w:val="24"/>
        </w:rPr>
        <w:t>西至：北至：</w:t>
      </w:r>
    </w:p>
    <w:p w14:paraId="44C5ADE6">
      <w:pPr>
        <w:spacing w:line="360" w:lineRule="auto"/>
        <w:ind w:firstLine="452" w:firstLineChars="202"/>
        <w:rPr>
          <w:sz w:val="24"/>
          <w:szCs w:val="24"/>
        </w:rPr>
      </w:pPr>
      <w:r>
        <w:rPr>
          <w:sz w:val="24"/>
          <w:szCs w:val="24"/>
        </w:rPr>
        <w:t>占地面积：大楼总建筑面积：</w:t>
      </w:r>
    </w:p>
    <w:p w14:paraId="10EA2D50">
      <w:pPr>
        <w:spacing w:line="360" w:lineRule="auto"/>
        <w:ind w:firstLine="452" w:firstLineChars="202"/>
        <w:rPr>
          <w:sz w:val="24"/>
          <w:szCs w:val="24"/>
        </w:rPr>
      </w:pPr>
      <w:r>
        <w:rPr>
          <w:sz w:val="24"/>
          <w:szCs w:val="24"/>
        </w:rPr>
        <w:t>其中：地上面积：平方米</w:t>
      </w:r>
    </w:p>
    <w:p w14:paraId="07FE42D7">
      <w:pPr>
        <w:spacing w:line="360" w:lineRule="auto"/>
        <w:ind w:firstLine="452" w:firstLineChars="202"/>
        <w:rPr>
          <w:sz w:val="24"/>
          <w:szCs w:val="24"/>
        </w:rPr>
      </w:pPr>
      <w:r>
        <w:rPr>
          <w:sz w:val="24"/>
          <w:szCs w:val="24"/>
        </w:rPr>
        <w:t>地下面积：平方米</w:t>
      </w:r>
    </w:p>
    <w:p w14:paraId="75BC681C">
      <w:pPr>
        <w:spacing w:line="360" w:lineRule="auto"/>
        <w:ind w:firstLine="452" w:firstLineChars="202"/>
        <w:rPr>
          <w:sz w:val="24"/>
          <w:szCs w:val="24"/>
        </w:rPr>
      </w:pPr>
      <w:r>
        <w:rPr>
          <w:sz w:val="24"/>
          <w:szCs w:val="24"/>
        </w:rPr>
        <w:t>标准层面积：平方米</w:t>
      </w:r>
    </w:p>
    <w:p w14:paraId="777E6977">
      <w:pPr>
        <w:spacing w:line="360" w:lineRule="auto"/>
        <w:ind w:firstLine="452" w:firstLineChars="202"/>
        <w:rPr>
          <w:sz w:val="24"/>
          <w:szCs w:val="24"/>
        </w:rPr>
      </w:pPr>
      <w:r>
        <w:rPr>
          <w:sz w:val="24"/>
          <w:szCs w:val="24"/>
        </w:rPr>
        <w:t>人防建筑面积：平方米</w:t>
      </w:r>
    </w:p>
    <w:p w14:paraId="7E0B30C2">
      <w:pPr>
        <w:spacing w:line="360" w:lineRule="auto"/>
        <w:ind w:firstLine="452" w:firstLineChars="202"/>
        <w:rPr>
          <w:sz w:val="24"/>
          <w:szCs w:val="24"/>
        </w:rPr>
      </w:pPr>
      <w:r>
        <w:rPr>
          <w:sz w:val="24"/>
          <w:szCs w:val="24"/>
        </w:rPr>
        <w:t>建筑层数：地上层，地下层</w:t>
      </w:r>
    </w:p>
    <w:p w14:paraId="363ED6E9">
      <w:pPr>
        <w:spacing w:line="360" w:lineRule="auto"/>
        <w:ind w:firstLine="452" w:firstLineChars="202"/>
        <w:rPr>
          <w:sz w:val="24"/>
          <w:szCs w:val="24"/>
        </w:rPr>
      </w:pPr>
      <w:r>
        <w:rPr>
          <w:sz w:val="24"/>
          <w:szCs w:val="24"/>
        </w:rPr>
        <w:t>建筑尺寸：长：米，宽：米，高：米</w:t>
      </w:r>
    </w:p>
    <w:p w14:paraId="6E433B20">
      <w:pPr>
        <w:spacing w:line="360" w:lineRule="auto"/>
        <w:ind w:firstLine="452" w:firstLineChars="202"/>
        <w:rPr>
          <w:sz w:val="24"/>
          <w:szCs w:val="24"/>
        </w:rPr>
      </w:pPr>
      <w:r>
        <w:rPr>
          <w:sz w:val="24"/>
          <w:szCs w:val="24"/>
        </w:rPr>
        <w:t>建筑层高：</w:t>
      </w:r>
    </w:p>
    <w:p w14:paraId="1EF96233">
      <w:pPr>
        <w:spacing w:line="360" w:lineRule="auto"/>
        <w:ind w:firstLine="452" w:firstLineChars="202"/>
        <w:rPr>
          <w:sz w:val="24"/>
          <w:szCs w:val="24"/>
        </w:rPr>
      </w:pPr>
      <w:r>
        <w:rPr>
          <w:sz w:val="24"/>
          <w:szCs w:val="24"/>
        </w:rPr>
        <w:t>建筑结构：</w:t>
      </w:r>
    </w:p>
    <w:p w14:paraId="3A9B2BD6">
      <w:pPr>
        <w:spacing w:line="480" w:lineRule="exact"/>
        <w:ind w:firstLine="448" w:firstLineChars="200"/>
        <w:rPr>
          <w:sz w:val="24"/>
          <w:szCs w:val="24"/>
        </w:rPr>
      </w:pPr>
      <w:r>
        <w:rPr>
          <w:sz w:val="24"/>
          <w:szCs w:val="24"/>
        </w:rPr>
        <w:t>第二条物业服务内容及标准</w:t>
      </w:r>
    </w:p>
    <w:p w14:paraId="2A7385D7">
      <w:pPr>
        <w:spacing w:line="480" w:lineRule="exact"/>
        <w:ind w:firstLine="448" w:firstLineChars="200"/>
        <w:rPr>
          <w:spacing w:val="-20"/>
          <w:sz w:val="24"/>
          <w:szCs w:val="24"/>
          <w:bdr w:val="single" w:color="auto" w:sz="4" w:space="0"/>
        </w:rPr>
      </w:pPr>
      <w:r>
        <w:rPr>
          <w:sz w:val="24"/>
          <w:szCs w:val="24"/>
        </w:rPr>
        <w:t>（一）房屋本体和共用部位的维修、养护和管理：</w:t>
      </w:r>
    </w:p>
    <w:p w14:paraId="3460D89F">
      <w:pPr>
        <w:spacing w:line="480" w:lineRule="exact"/>
        <w:ind w:firstLine="368" w:firstLineChars="200"/>
        <w:rPr>
          <w:spacing w:val="-20"/>
          <w:sz w:val="24"/>
          <w:szCs w:val="24"/>
          <w:u w:val="single"/>
        </w:rPr>
      </w:pPr>
    </w:p>
    <w:p w14:paraId="11483498">
      <w:pPr>
        <w:spacing w:line="480" w:lineRule="exact"/>
        <w:ind w:firstLine="448" w:firstLineChars="200"/>
        <w:rPr>
          <w:sz w:val="24"/>
          <w:szCs w:val="24"/>
        </w:rPr>
      </w:pPr>
      <w:r>
        <w:rPr>
          <w:sz w:val="24"/>
          <w:szCs w:val="24"/>
        </w:rPr>
        <w:t>（二）共用设施设备运行、维修、养护：</w:t>
      </w:r>
    </w:p>
    <w:p w14:paraId="0DAD41A3">
      <w:pPr>
        <w:spacing w:line="480" w:lineRule="exact"/>
        <w:ind w:firstLine="448" w:firstLineChars="200"/>
        <w:rPr>
          <w:sz w:val="24"/>
          <w:szCs w:val="24"/>
        </w:rPr>
      </w:pPr>
      <w:r>
        <w:rPr>
          <w:sz w:val="24"/>
          <w:szCs w:val="24"/>
        </w:rPr>
        <w:t>1.供、配电设施设备:</w:t>
      </w:r>
    </w:p>
    <w:p w14:paraId="3481DDA9">
      <w:pPr>
        <w:spacing w:line="480" w:lineRule="exact"/>
        <w:ind w:firstLine="368" w:firstLineChars="200"/>
        <w:rPr>
          <w:spacing w:val="-20"/>
          <w:sz w:val="24"/>
          <w:szCs w:val="24"/>
          <w:u w:val="single"/>
        </w:rPr>
      </w:pPr>
    </w:p>
    <w:p w14:paraId="409BD0C6">
      <w:pPr>
        <w:spacing w:line="480" w:lineRule="exact"/>
        <w:ind w:firstLine="448" w:firstLineChars="200"/>
        <w:rPr>
          <w:sz w:val="24"/>
          <w:szCs w:val="24"/>
        </w:rPr>
      </w:pPr>
      <w:r>
        <w:rPr>
          <w:sz w:val="24"/>
          <w:szCs w:val="24"/>
        </w:rPr>
        <w:t>2.给、排水设施设备:</w:t>
      </w:r>
    </w:p>
    <w:p w14:paraId="4F3414E0">
      <w:pPr>
        <w:spacing w:line="480" w:lineRule="exact"/>
        <w:ind w:firstLine="368" w:firstLineChars="200"/>
        <w:rPr>
          <w:spacing w:val="-20"/>
          <w:sz w:val="24"/>
          <w:szCs w:val="24"/>
          <w:u w:val="single"/>
        </w:rPr>
      </w:pPr>
    </w:p>
    <w:p w14:paraId="4C96433C">
      <w:pPr>
        <w:spacing w:line="480" w:lineRule="exact"/>
        <w:ind w:firstLine="448" w:firstLineChars="200"/>
        <w:rPr>
          <w:sz w:val="24"/>
          <w:szCs w:val="24"/>
        </w:rPr>
      </w:pPr>
      <w:r>
        <w:rPr>
          <w:sz w:val="24"/>
          <w:szCs w:val="24"/>
        </w:rPr>
        <w:t>3.升降系统:</w:t>
      </w:r>
    </w:p>
    <w:p w14:paraId="54D22C54">
      <w:pPr>
        <w:spacing w:line="480" w:lineRule="exact"/>
        <w:ind w:firstLine="368" w:firstLineChars="200"/>
        <w:rPr>
          <w:spacing w:val="-20"/>
          <w:sz w:val="24"/>
          <w:szCs w:val="24"/>
          <w:u w:val="single"/>
        </w:rPr>
      </w:pPr>
    </w:p>
    <w:p w14:paraId="290A6801">
      <w:pPr>
        <w:spacing w:line="480" w:lineRule="exact"/>
        <w:ind w:firstLine="448" w:firstLineChars="200"/>
        <w:rPr>
          <w:sz w:val="24"/>
          <w:szCs w:val="24"/>
        </w:rPr>
      </w:pPr>
      <w:r>
        <w:rPr>
          <w:sz w:val="24"/>
          <w:szCs w:val="24"/>
        </w:rPr>
        <w:t>4.消防系统:</w:t>
      </w:r>
    </w:p>
    <w:p w14:paraId="30FD7393">
      <w:pPr>
        <w:spacing w:line="480" w:lineRule="exact"/>
        <w:ind w:firstLine="368" w:firstLineChars="200"/>
        <w:rPr>
          <w:spacing w:val="-20"/>
          <w:sz w:val="24"/>
          <w:szCs w:val="24"/>
          <w:u w:val="single"/>
        </w:rPr>
      </w:pPr>
    </w:p>
    <w:p w14:paraId="76C2EADA">
      <w:pPr>
        <w:spacing w:line="480" w:lineRule="exact"/>
        <w:ind w:firstLine="448" w:firstLineChars="200"/>
        <w:rPr>
          <w:sz w:val="24"/>
          <w:szCs w:val="24"/>
        </w:rPr>
      </w:pPr>
      <w:r>
        <w:rPr>
          <w:sz w:val="24"/>
          <w:szCs w:val="24"/>
        </w:rPr>
        <w:t>5.空气调节系统:</w:t>
      </w:r>
    </w:p>
    <w:p w14:paraId="53C61A48">
      <w:pPr>
        <w:spacing w:line="480" w:lineRule="exact"/>
        <w:ind w:firstLine="368" w:firstLineChars="200"/>
        <w:rPr>
          <w:spacing w:val="-20"/>
          <w:sz w:val="24"/>
          <w:szCs w:val="24"/>
          <w:u w:val="single"/>
        </w:rPr>
      </w:pPr>
    </w:p>
    <w:p w14:paraId="48C57D11">
      <w:pPr>
        <w:spacing w:line="480" w:lineRule="exact"/>
        <w:ind w:firstLine="448" w:firstLineChars="200"/>
        <w:rPr>
          <w:sz w:val="24"/>
          <w:szCs w:val="24"/>
        </w:rPr>
      </w:pPr>
      <w:r>
        <w:rPr>
          <w:sz w:val="24"/>
          <w:szCs w:val="24"/>
        </w:rPr>
        <w:t>6.智能化系统:</w:t>
      </w:r>
    </w:p>
    <w:p w14:paraId="40746E3A">
      <w:pPr>
        <w:spacing w:line="480" w:lineRule="exact"/>
        <w:ind w:firstLine="368" w:firstLineChars="200"/>
        <w:rPr>
          <w:spacing w:val="-20"/>
          <w:sz w:val="24"/>
          <w:szCs w:val="24"/>
          <w:u w:val="single"/>
        </w:rPr>
      </w:pPr>
    </w:p>
    <w:p w14:paraId="35A718F2">
      <w:pPr>
        <w:spacing w:line="480" w:lineRule="exact"/>
        <w:ind w:firstLine="448" w:firstLineChars="200"/>
        <w:rPr>
          <w:sz w:val="24"/>
          <w:szCs w:val="24"/>
        </w:rPr>
      </w:pPr>
      <w:r>
        <w:rPr>
          <w:sz w:val="24"/>
          <w:szCs w:val="24"/>
        </w:rPr>
        <w:t>7.楼宇自动化系统（通讯系统等）:</w:t>
      </w:r>
    </w:p>
    <w:p w14:paraId="70FBEA24">
      <w:pPr>
        <w:spacing w:line="480" w:lineRule="exact"/>
        <w:ind w:firstLine="368" w:firstLineChars="200"/>
        <w:rPr>
          <w:spacing w:val="-20"/>
          <w:sz w:val="24"/>
          <w:szCs w:val="24"/>
          <w:u w:val="single"/>
        </w:rPr>
      </w:pPr>
    </w:p>
    <w:p w14:paraId="204CCB91">
      <w:pPr>
        <w:spacing w:line="480" w:lineRule="exact"/>
        <w:ind w:firstLine="448" w:firstLineChars="200"/>
        <w:rPr>
          <w:sz w:val="24"/>
          <w:szCs w:val="24"/>
        </w:rPr>
      </w:pPr>
      <w:r>
        <w:rPr>
          <w:sz w:val="24"/>
          <w:szCs w:val="24"/>
        </w:rPr>
        <w:t>8.停车场管理系统:</w:t>
      </w:r>
    </w:p>
    <w:p w14:paraId="4B969031">
      <w:pPr>
        <w:spacing w:line="480" w:lineRule="exact"/>
        <w:ind w:firstLine="368" w:firstLineChars="200"/>
        <w:rPr>
          <w:spacing w:val="-20"/>
          <w:sz w:val="24"/>
          <w:szCs w:val="24"/>
          <w:u w:val="single"/>
        </w:rPr>
      </w:pPr>
    </w:p>
    <w:p w14:paraId="6E98EE5E">
      <w:pPr>
        <w:spacing w:line="480" w:lineRule="exact"/>
        <w:ind w:firstLine="448" w:firstLineChars="200"/>
        <w:rPr>
          <w:sz w:val="24"/>
          <w:szCs w:val="24"/>
        </w:rPr>
      </w:pPr>
      <w:r>
        <w:rPr>
          <w:sz w:val="24"/>
          <w:szCs w:val="24"/>
        </w:rPr>
        <w:t>9.其他:</w:t>
      </w:r>
    </w:p>
    <w:p w14:paraId="073E7F8C">
      <w:pPr>
        <w:spacing w:line="480" w:lineRule="exact"/>
        <w:ind w:firstLine="368" w:firstLineChars="200"/>
        <w:rPr>
          <w:spacing w:val="-20"/>
          <w:sz w:val="24"/>
          <w:szCs w:val="24"/>
          <w:u w:val="single"/>
        </w:rPr>
      </w:pPr>
    </w:p>
    <w:p w14:paraId="1CE7C3A7">
      <w:pPr>
        <w:spacing w:line="480" w:lineRule="exact"/>
        <w:ind w:firstLine="448" w:firstLineChars="200"/>
        <w:rPr>
          <w:sz w:val="24"/>
          <w:szCs w:val="24"/>
        </w:rPr>
      </w:pPr>
      <w:r>
        <w:rPr>
          <w:sz w:val="24"/>
          <w:szCs w:val="24"/>
        </w:rPr>
        <w:t>（三）共用部位和共用场地的环境保洁和绿化养护：</w:t>
      </w:r>
    </w:p>
    <w:p w14:paraId="6DB7C022">
      <w:pPr>
        <w:spacing w:line="480" w:lineRule="exact"/>
        <w:ind w:firstLine="368" w:firstLineChars="200"/>
        <w:rPr>
          <w:spacing w:val="-20"/>
          <w:sz w:val="24"/>
          <w:szCs w:val="24"/>
          <w:u w:val="single"/>
        </w:rPr>
      </w:pPr>
    </w:p>
    <w:p w14:paraId="0F70EA79">
      <w:pPr>
        <w:spacing w:line="480" w:lineRule="exact"/>
        <w:ind w:firstLine="448" w:firstLineChars="200"/>
        <w:rPr>
          <w:sz w:val="24"/>
          <w:szCs w:val="24"/>
        </w:rPr>
      </w:pPr>
      <w:r>
        <w:rPr>
          <w:sz w:val="24"/>
          <w:szCs w:val="24"/>
        </w:rPr>
        <w:t>（四）物业装饰装修的管理：</w:t>
      </w:r>
    </w:p>
    <w:p w14:paraId="5FB21B71">
      <w:pPr>
        <w:spacing w:line="480" w:lineRule="exact"/>
        <w:ind w:firstLine="368" w:firstLineChars="200"/>
        <w:rPr>
          <w:spacing w:val="-20"/>
          <w:sz w:val="24"/>
          <w:szCs w:val="24"/>
          <w:u w:val="single"/>
        </w:rPr>
      </w:pPr>
    </w:p>
    <w:p w14:paraId="7EE876D4">
      <w:pPr>
        <w:spacing w:line="480" w:lineRule="exact"/>
        <w:ind w:firstLine="448" w:firstLineChars="200"/>
        <w:rPr>
          <w:sz w:val="24"/>
          <w:szCs w:val="24"/>
          <w:bdr w:val="single" w:color="auto" w:sz="4" w:space="0"/>
        </w:rPr>
      </w:pPr>
      <w:r>
        <w:rPr>
          <w:sz w:val="24"/>
          <w:szCs w:val="24"/>
        </w:rPr>
        <w:t>（五）车辆行驶和停放秩序的服务、管理：</w:t>
      </w:r>
    </w:p>
    <w:p w14:paraId="3C18ED22">
      <w:pPr>
        <w:spacing w:line="480" w:lineRule="exact"/>
        <w:ind w:firstLine="368" w:firstLineChars="200"/>
        <w:rPr>
          <w:spacing w:val="-20"/>
          <w:sz w:val="24"/>
          <w:szCs w:val="24"/>
          <w:u w:val="single"/>
        </w:rPr>
      </w:pPr>
    </w:p>
    <w:p w14:paraId="3B0F737C">
      <w:pPr>
        <w:spacing w:line="480" w:lineRule="exact"/>
        <w:ind w:firstLine="448" w:firstLineChars="200"/>
        <w:rPr>
          <w:sz w:val="24"/>
          <w:szCs w:val="24"/>
          <w:bdr w:val="single" w:color="auto" w:sz="4" w:space="0"/>
        </w:rPr>
      </w:pPr>
      <w:r>
        <w:rPr>
          <w:sz w:val="24"/>
          <w:szCs w:val="24"/>
        </w:rPr>
        <w:t>（六）物业管理区域内公共秩序的维护和消防管理：</w:t>
      </w:r>
    </w:p>
    <w:p w14:paraId="138DC919">
      <w:pPr>
        <w:spacing w:line="480" w:lineRule="exact"/>
        <w:ind w:firstLine="368" w:firstLineChars="200"/>
        <w:rPr>
          <w:spacing w:val="-20"/>
          <w:sz w:val="24"/>
          <w:szCs w:val="24"/>
          <w:u w:val="single"/>
        </w:rPr>
      </w:pPr>
    </w:p>
    <w:p w14:paraId="662C900F">
      <w:pPr>
        <w:spacing w:line="480" w:lineRule="exact"/>
        <w:ind w:firstLine="448" w:firstLineChars="200"/>
        <w:rPr>
          <w:sz w:val="24"/>
          <w:szCs w:val="24"/>
        </w:rPr>
      </w:pPr>
      <w:r>
        <w:rPr>
          <w:sz w:val="24"/>
          <w:szCs w:val="24"/>
        </w:rPr>
        <w:t>（七）物业档案的建立、保管和使用：</w:t>
      </w:r>
    </w:p>
    <w:p w14:paraId="5D201895">
      <w:pPr>
        <w:spacing w:line="480" w:lineRule="exact"/>
        <w:ind w:firstLine="368" w:firstLineChars="200"/>
        <w:rPr>
          <w:spacing w:val="-20"/>
          <w:sz w:val="24"/>
          <w:szCs w:val="24"/>
          <w:u w:val="single"/>
        </w:rPr>
      </w:pPr>
    </w:p>
    <w:p w14:paraId="0DCB9660">
      <w:pPr>
        <w:spacing w:line="480" w:lineRule="exact"/>
        <w:ind w:firstLine="448" w:firstLineChars="200"/>
        <w:rPr>
          <w:sz w:val="24"/>
          <w:szCs w:val="24"/>
        </w:rPr>
      </w:pPr>
      <w:r>
        <w:rPr>
          <w:sz w:val="24"/>
          <w:szCs w:val="24"/>
        </w:rPr>
        <w:t>（八）其他委托事项：</w:t>
      </w:r>
    </w:p>
    <w:p w14:paraId="1671D711">
      <w:pPr>
        <w:spacing w:line="480" w:lineRule="exact"/>
        <w:ind w:firstLine="448" w:firstLineChars="200"/>
        <w:rPr>
          <w:sz w:val="24"/>
          <w:szCs w:val="24"/>
        </w:rPr>
      </w:pPr>
      <w:r>
        <w:rPr>
          <w:sz w:val="24"/>
          <w:szCs w:val="24"/>
        </w:rPr>
        <w:t>1、</w:t>
      </w:r>
    </w:p>
    <w:p w14:paraId="0E656487">
      <w:pPr>
        <w:spacing w:line="480" w:lineRule="exact"/>
        <w:ind w:firstLine="448" w:firstLineChars="200"/>
        <w:rPr>
          <w:sz w:val="24"/>
          <w:szCs w:val="24"/>
        </w:rPr>
      </w:pPr>
      <w:r>
        <w:rPr>
          <w:sz w:val="24"/>
          <w:szCs w:val="24"/>
        </w:rPr>
        <w:t>2、</w:t>
      </w:r>
    </w:p>
    <w:p w14:paraId="69040DC3">
      <w:pPr>
        <w:spacing w:line="480" w:lineRule="exact"/>
        <w:ind w:firstLine="448" w:firstLineChars="200"/>
        <w:rPr>
          <w:sz w:val="24"/>
          <w:szCs w:val="24"/>
          <w:u w:val="single"/>
        </w:rPr>
      </w:pPr>
      <w:r>
        <w:rPr>
          <w:sz w:val="24"/>
          <w:szCs w:val="24"/>
        </w:rPr>
        <w:t>3、</w:t>
      </w:r>
    </w:p>
    <w:p w14:paraId="04C97D29">
      <w:pPr>
        <w:spacing w:line="480" w:lineRule="exact"/>
        <w:ind w:firstLine="448" w:firstLineChars="200"/>
        <w:rPr>
          <w:sz w:val="24"/>
          <w:szCs w:val="24"/>
        </w:rPr>
      </w:pPr>
      <w:r>
        <w:rPr>
          <w:sz w:val="24"/>
          <w:szCs w:val="24"/>
        </w:rPr>
        <w:t>第三条物业服务合同期限</w:t>
      </w:r>
    </w:p>
    <w:p w14:paraId="1E2F7C0F">
      <w:pPr>
        <w:spacing w:line="480" w:lineRule="exact"/>
        <w:ind w:firstLine="448" w:firstLineChars="200"/>
        <w:rPr>
          <w:color w:val="FF0000"/>
          <w:sz w:val="24"/>
          <w:szCs w:val="24"/>
        </w:rPr>
      </w:pPr>
      <w:r>
        <w:rPr>
          <w:sz w:val="24"/>
          <w:szCs w:val="24"/>
        </w:rPr>
        <w:t>物业服务合同期限为年。</w:t>
      </w:r>
    </w:p>
    <w:p w14:paraId="36852EFF">
      <w:pPr>
        <w:spacing w:line="480" w:lineRule="exact"/>
        <w:ind w:firstLine="448" w:firstLineChars="200"/>
        <w:rPr>
          <w:sz w:val="24"/>
          <w:szCs w:val="24"/>
        </w:rPr>
      </w:pPr>
      <w:r>
        <w:rPr>
          <w:sz w:val="24"/>
          <w:szCs w:val="24"/>
        </w:rPr>
        <w:t>自    年   月    日起至     年   月     日终止。</w:t>
      </w:r>
    </w:p>
    <w:p w14:paraId="3F2C89CB">
      <w:pPr>
        <w:spacing w:line="480" w:lineRule="exact"/>
        <w:ind w:firstLine="448" w:firstLineChars="200"/>
        <w:rPr>
          <w:sz w:val="24"/>
          <w:szCs w:val="24"/>
        </w:rPr>
      </w:pPr>
      <w:r>
        <w:rPr>
          <w:sz w:val="24"/>
          <w:szCs w:val="24"/>
        </w:rPr>
        <w:t>第四条甲方权利义务</w:t>
      </w:r>
    </w:p>
    <w:p w14:paraId="4241A59F">
      <w:pPr>
        <w:spacing w:line="480" w:lineRule="exact"/>
        <w:ind w:firstLine="448" w:firstLineChars="200"/>
        <w:rPr>
          <w:sz w:val="24"/>
          <w:szCs w:val="24"/>
        </w:rPr>
      </w:pPr>
      <w:r>
        <w:rPr>
          <w:sz w:val="24"/>
          <w:szCs w:val="24"/>
        </w:rPr>
        <w:t>（一）代表和维护采购人所有人员在物业管理服务活动中的合法权益；</w:t>
      </w:r>
    </w:p>
    <w:p w14:paraId="1ABA9C76">
      <w:pPr>
        <w:spacing w:line="480" w:lineRule="exact"/>
        <w:ind w:firstLine="448" w:firstLineChars="200"/>
        <w:rPr>
          <w:sz w:val="24"/>
          <w:szCs w:val="24"/>
        </w:rPr>
      </w:pPr>
      <w:r>
        <w:rPr>
          <w:sz w:val="24"/>
          <w:szCs w:val="24"/>
        </w:rPr>
        <w:t>（二）制定、修改管理规约，监督采购人所有人员遵守管理规约；</w:t>
      </w:r>
    </w:p>
    <w:p w14:paraId="5F486FB0">
      <w:pPr>
        <w:spacing w:line="480" w:lineRule="exact"/>
        <w:ind w:firstLine="448" w:firstLineChars="200"/>
        <w:rPr>
          <w:sz w:val="24"/>
          <w:szCs w:val="24"/>
        </w:rPr>
      </w:pPr>
      <w:r>
        <w:rPr>
          <w:sz w:val="24"/>
          <w:szCs w:val="24"/>
        </w:rPr>
        <w:t>（三）审定物业服务合同内容，选聘、解聘物业服务企业；</w:t>
      </w:r>
    </w:p>
    <w:p w14:paraId="3A357B80">
      <w:pPr>
        <w:spacing w:line="480" w:lineRule="exact"/>
        <w:ind w:firstLine="448" w:firstLineChars="200"/>
        <w:rPr>
          <w:sz w:val="24"/>
          <w:szCs w:val="24"/>
        </w:rPr>
      </w:pPr>
      <w:r>
        <w:rPr>
          <w:sz w:val="24"/>
          <w:szCs w:val="24"/>
        </w:rPr>
        <w:t>（四）审定乙方提出的物业管理服务年度计划及管理制度，监督并配合乙方管理服务工作的实施及制度的执行；</w:t>
      </w:r>
    </w:p>
    <w:p w14:paraId="3B0AD9BE">
      <w:pPr>
        <w:spacing w:line="480" w:lineRule="exact"/>
        <w:ind w:firstLine="448" w:firstLineChars="20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14:paraId="61614DB6">
      <w:pPr>
        <w:spacing w:line="480" w:lineRule="exact"/>
        <w:ind w:firstLine="448" w:firstLineChars="200"/>
        <w:rPr>
          <w:sz w:val="24"/>
          <w:szCs w:val="24"/>
        </w:rPr>
      </w:pPr>
      <w:r>
        <w:rPr>
          <w:sz w:val="24"/>
          <w:szCs w:val="24"/>
        </w:rPr>
        <w:t>（六）负责提供物业管理服务所需相关文件和资料；</w:t>
      </w:r>
    </w:p>
    <w:p w14:paraId="11CC7286">
      <w:pPr>
        <w:spacing w:line="480" w:lineRule="exact"/>
        <w:ind w:firstLine="448" w:firstLineChars="200"/>
        <w:rPr>
          <w:sz w:val="24"/>
          <w:szCs w:val="24"/>
        </w:rPr>
      </w:pPr>
      <w:r>
        <w:rPr>
          <w:sz w:val="24"/>
          <w:szCs w:val="24"/>
        </w:rPr>
        <w:t>（七）其他：</w:t>
      </w:r>
    </w:p>
    <w:p w14:paraId="28A153E7">
      <w:pPr>
        <w:spacing w:line="480" w:lineRule="exact"/>
        <w:ind w:firstLine="448" w:firstLineChars="200"/>
        <w:rPr>
          <w:sz w:val="24"/>
          <w:szCs w:val="24"/>
        </w:rPr>
      </w:pPr>
      <w:r>
        <w:rPr>
          <w:sz w:val="24"/>
          <w:szCs w:val="24"/>
        </w:rPr>
        <w:t>1、</w:t>
      </w:r>
    </w:p>
    <w:p w14:paraId="4ACDE4F8">
      <w:pPr>
        <w:spacing w:line="480" w:lineRule="exact"/>
        <w:ind w:firstLine="448" w:firstLineChars="200"/>
        <w:rPr>
          <w:sz w:val="24"/>
          <w:szCs w:val="24"/>
          <w:u w:val="single"/>
        </w:rPr>
      </w:pPr>
      <w:r>
        <w:rPr>
          <w:sz w:val="24"/>
          <w:szCs w:val="24"/>
        </w:rPr>
        <w:t>2、</w:t>
      </w:r>
    </w:p>
    <w:p w14:paraId="25F210DE">
      <w:pPr>
        <w:spacing w:line="480" w:lineRule="exact"/>
        <w:ind w:firstLine="448" w:firstLineChars="200"/>
        <w:rPr>
          <w:sz w:val="24"/>
          <w:szCs w:val="24"/>
          <w:bdr w:val="single" w:color="auto" w:sz="4" w:space="0"/>
        </w:rPr>
      </w:pPr>
      <w:r>
        <w:rPr>
          <w:sz w:val="24"/>
          <w:szCs w:val="24"/>
        </w:rPr>
        <w:t>3、</w:t>
      </w:r>
    </w:p>
    <w:p w14:paraId="3CF3039F">
      <w:pPr>
        <w:spacing w:line="480" w:lineRule="exact"/>
        <w:ind w:firstLine="448" w:firstLineChars="200"/>
        <w:rPr>
          <w:sz w:val="24"/>
          <w:szCs w:val="24"/>
        </w:rPr>
      </w:pPr>
      <w:r>
        <w:rPr>
          <w:sz w:val="24"/>
          <w:szCs w:val="24"/>
        </w:rPr>
        <w:t>第五条乙方权利义务</w:t>
      </w:r>
    </w:p>
    <w:p w14:paraId="2D9C7E86">
      <w:pPr>
        <w:spacing w:line="480" w:lineRule="exact"/>
        <w:ind w:firstLine="448" w:firstLineChars="200"/>
        <w:rPr>
          <w:sz w:val="24"/>
          <w:szCs w:val="24"/>
        </w:rPr>
      </w:pPr>
      <w:r>
        <w:rPr>
          <w:sz w:val="24"/>
          <w:szCs w:val="24"/>
        </w:rPr>
        <w:t>（一）依照国家、本市有关规定和本合同约定，制定物业管理服务方案和制度，对物业及其共用设施设备、消防、公共秩序及环境卫生等进行管理服务；</w:t>
      </w:r>
    </w:p>
    <w:p w14:paraId="63FE8233">
      <w:pPr>
        <w:spacing w:line="480" w:lineRule="exact"/>
        <w:ind w:firstLine="448" w:firstLineChars="200"/>
        <w:rPr>
          <w:sz w:val="24"/>
          <w:szCs w:val="24"/>
        </w:rPr>
      </w:pPr>
      <w:r>
        <w:rPr>
          <w:sz w:val="24"/>
          <w:szCs w:val="24"/>
        </w:rPr>
        <w:t>（二）在本物业管理区域内的显著位置，将服务内容、服务标准和收费项目、收费标准等有关情况进行公示；</w:t>
      </w:r>
    </w:p>
    <w:p w14:paraId="36EF7867">
      <w:pPr>
        <w:spacing w:line="480" w:lineRule="exact"/>
        <w:ind w:firstLine="448" w:firstLineChars="200"/>
        <w:rPr>
          <w:sz w:val="24"/>
          <w:szCs w:val="24"/>
        </w:rPr>
      </w:pPr>
      <w:r>
        <w:rPr>
          <w:sz w:val="24"/>
          <w:szCs w:val="24"/>
        </w:rPr>
        <w:t>（三）依照本合同约定向采购人收取物业管理服务费；</w:t>
      </w:r>
    </w:p>
    <w:p w14:paraId="5A63F1EF">
      <w:pPr>
        <w:spacing w:line="480" w:lineRule="exact"/>
        <w:ind w:firstLine="448" w:firstLineChars="200"/>
        <w:rPr>
          <w:sz w:val="24"/>
          <w:szCs w:val="24"/>
        </w:rPr>
      </w:pPr>
      <w:r>
        <w:rPr>
          <w:sz w:val="24"/>
          <w:szCs w:val="24"/>
        </w:rPr>
        <w:t>（四）建立物业项目的管理档案；</w:t>
      </w:r>
    </w:p>
    <w:p w14:paraId="03CCBE9E">
      <w:pPr>
        <w:spacing w:line="480" w:lineRule="exact"/>
        <w:ind w:firstLine="448" w:firstLineChars="200"/>
        <w:rPr>
          <w:sz w:val="24"/>
          <w:szCs w:val="24"/>
        </w:rPr>
      </w:pPr>
      <w:r>
        <w:rPr>
          <w:sz w:val="24"/>
          <w:szCs w:val="24"/>
        </w:rPr>
        <w:t>（五）对采购人违反国家和本市有关物业管理方面的法律、法规和规章及管理规约的行为，进行劝阻、制止，并向甲方和有关部门报告；</w:t>
      </w:r>
    </w:p>
    <w:p w14:paraId="29B3D2A1">
      <w:pPr>
        <w:spacing w:line="480" w:lineRule="exact"/>
        <w:ind w:firstLine="448" w:firstLineChars="200"/>
        <w:rPr>
          <w:sz w:val="24"/>
          <w:szCs w:val="24"/>
        </w:rPr>
      </w:pPr>
      <w:r>
        <w:rPr>
          <w:sz w:val="24"/>
          <w:szCs w:val="24"/>
        </w:rPr>
        <w:t>（六）对侵害物业共用部位、共用设施设备的行为要求责任人停止侵害、排除妨害、恢复原状；</w:t>
      </w:r>
    </w:p>
    <w:p w14:paraId="14A7AF06">
      <w:pPr>
        <w:spacing w:line="480" w:lineRule="exact"/>
        <w:ind w:firstLine="448" w:firstLineChars="200"/>
        <w:rPr>
          <w:sz w:val="24"/>
          <w:szCs w:val="24"/>
        </w:rPr>
      </w:pPr>
      <w:r>
        <w:rPr>
          <w:sz w:val="24"/>
          <w:szCs w:val="24"/>
        </w:rPr>
        <w:t>（七）不得将物业项目全部委托给他人管理，但可以将专项服务委托专业公司承担；</w:t>
      </w:r>
    </w:p>
    <w:p w14:paraId="48AF8E81">
      <w:pPr>
        <w:spacing w:line="480" w:lineRule="exact"/>
        <w:ind w:firstLine="448" w:firstLineChars="200"/>
        <w:rPr>
          <w:sz w:val="24"/>
          <w:szCs w:val="24"/>
        </w:rPr>
      </w:pPr>
      <w:r>
        <w:rPr>
          <w:sz w:val="24"/>
          <w:szCs w:val="24"/>
        </w:rPr>
        <w:t>（八）负责编制物业的年度维修养护计划，并组织实施；</w:t>
      </w:r>
    </w:p>
    <w:p w14:paraId="528E2A73">
      <w:pPr>
        <w:spacing w:line="480" w:lineRule="exact"/>
        <w:ind w:firstLine="448" w:firstLineChars="20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14:paraId="7092CE66">
      <w:pPr>
        <w:spacing w:line="480" w:lineRule="exact"/>
        <w:ind w:firstLine="448" w:firstLineChars="200"/>
        <w:rPr>
          <w:sz w:val="24"/>
          <w:szCs w:val="24"/>
        </w:rPr>
      </w:pPr>
      <w:r>
        <w:rPr>
          <w:sz w:val="24"/>
          <w:szCs w:val="24"/>
        </w:rPr>
        <w:t>（十）负责编制物业服务年度计划；</w:t>
      </w:r>
    </w:p>
    <w:p w14:paraId="70A90A2B">
      <w:pPr>
        <w:spacing w:line="480" w:lineRule="exact"/>
        <w:ind w:firstLine="448" w:firstLineChars="20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14:paraId="463C88A1">
      <w:pPr>
        <w:spacing w:line="480" w:lineRule="exact"/>
        <w:ind w:firstLine="448" w:firstLineChars="200"/>
        <w:rPr>
          <w:sz w:val="24"/>
          <w:szCs w:val="24"/>
          <w:bdr w:val="single" w:color="auto" w:sz="4" w:space="0"/>
        </w:rPr>
      </w:pPr>
      <w:r>
        <w:rPr>
          <w:sz w:val="24"/>
          <w:szCs w:val="24"/>
        </w:rPr>
        <w:t>（十二）本合同终止乙方不再管理本物业时，在合同终止之日起十日内，除向甲方移交本合同规定的资料外，还必须办理下列移交事项：</w:t>
      </w:r>
    </w:p>
    <w:p w14:paraId="24DECBD0">
      <w:pPr>
        <w:spacing w:line="480" w:lineRule="exact"/>
        <w:ind w:firstLine="448" w:firstLineChars="200"/>
        <w:rPr>
          <w:sz w:val="24"/>
          <w:szCs w:val="24"/>
        </w:rPr>
      </w:pPr>
      <w:r>
        <w:rPr>
          <w:sz w:val="24"/>
          <w:szCs w:val="24"/>
        </w:rPr>
        <w:t>1、预收的物业管理服务费等收益余额；</w:t>
      </w:r>
    </w:p>
    <w:p w14:paraId="0FCC1EDE">
      <w:pPr>
        <w:spacing w:line="480" w:lineRule="exact"/>
        <w:ind w:firstLine="448" w:firstLineChars="200"/>
        <w:rPr>
          <w:sz w:val="24"/>
          <w:szCs w:val="24"/>
        </w:rPr>
      </w:pPr>
      <w:r>
        <w:rPr>
          <w:sz w:val="24"/>
          <w:szCs w:val="24"/>
        </w:rPr>
        <w:t>2、物业管理项目的档案资料；</w:t>
      </w:r>
    </w:p>
    <w:p w14:paraId="524518FB">
      <w:pPr>
        <w:spacing w:line="480" w:lineRule="exact"/>
        <w:ind w:firstLine="448" w:firstLineChars="200"/>
        <w:rPr>
          <w:sz w:val="24"/>
          <w:szCs w:val="24"/>
        </w:rPr>
      </w:pPr>
      <w:r>
        <w:rPr>
          <w:sz w:val="24"/>
          <w:szCs w:val="24"/>
        </w:rPr>
        <w:t>3、物业管理用房和属于采购人的场地、设施设备。</w:t>
      </w:r>
    </w:p>
    <w:p w14:paraId="0AD46F09">
      <w:pPr>
        <w:spacing w:line="480" w:lineRule="exact"/>
        <w:ind w:firstLine="448" w:firstLineChars="20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52B1685A">
      <w:pPr>
        <w:spacing w:line="480" w:lineRule="exact"/>
        <w:ind w:firstLine="448" w:firstLineChars="200"/>
        <w:rPr>
          <w:sz w:val="24"/>
          <w:szCs w:val="24"/>
        </w:rPr>
      </w:pPr>
      <w:r>
        <w:rPr>
          <w:sz w:val="24"/>
          <w:szCs w:val="24"/>
        </w:rPr>
        <w:t>（十四）接受采购人的监督；</w:t>
      </w:r>
    </w:p>
    <w:p w14:paraId="15D7C701">
      <w:pPr>
        <w:spacing w:line="480" w:lineRule="exact"/>
        <w:ind w:firstLine="448" w:firstLineChars="200"/>
        <w:rPr>
          <w:sz w:val="24"/>
          <w:szCs w:val="24"/>
        </w:rPr>
      </w:pPr>
      <w:r>
        <w:rPr>
          <w:sz w:val="24"/>
          <w:szCs w:val="24"/>
        </w:rPr>
        <w:t>（十五）接受物业管理行政主管部门的监督指导；</w:t>
      </w:r>
    </w:p>
    <w:p w14:paraId="211B9852">
      <w:pPr>
        <w:spacing w:line="480" w:lineRule="exact"/>
        <w:ind w:firstLine="448" w:firstLineChars="200"/>
        <w:rPr>
          <w:sz w:val="24"/>
          <w:szCs w:val="24"/>
        </w:rPr>
      </w:pPr>
      <w:r>
        <w:rPr>
          <w:sz w:val="24"/>
          <w:szCs w:val="24"/>
        </w:rPr>
        <w:t>（十六）其他：</w:t>
      </w:r>
    </w:p>
    <w:p w14:paraId="3209DC62">
      <w:pPr>
        <w:spacing w:line="480" w:lineRule="exact"/>
        <w:ind w:firstLine="368" w:firstLineChars="200"/>
        <w:rPr>
          <w:spacing w:val="-20"/>
          <w:sz w:val="24"/>
          <w:szCs w:val="24"/>
          <w:u w:val="single"/>
        </w:rPr>
      </w:pPr>
    </w:p>
    <w:p w14:paraId="46E3288F">
      <w:pPr>
        <w:spacing w:line="480" w:lineRule="exact"/>
        <w:ind w:firstLine="448" w:firstLineChars="200"/>
        <w:rPr>
          <w:sz w:val="24"/>
          <w:szCs w:val="24"/>
        </w:rPr>
      </w:pPr>
      <w:r>
        <w:rPr>
          <w:sz w:val="24"/>
          <w:szCs w:val="24"/>
        </w:rPr>
        <w:t>第六条物业管理服务费用</w:t>
      </w:r>
    </w:p>
    <w:p w14:paraId="50A3C8A2">
      <w:pPr>
        <w:spacing w:line="480" w:lineRule="exact"/>
        <w:ind w:firstLine="448" w:firstLineChars="200"/>
        <w:rPr>
          <w:sz w:val="24"/>
          <w:szCs w:val="24"/>
        </w:rPr>
      </w:pPr>
      <w:r>
        <w:rPr>
          <w:sz w:val="24"/>
          <w:szCs w:val="24"/>
        </w:rPr>
        <w:t>本物业管理区域内的物业管理服务费采取包干制的形式，年服务费用为大写：（小写：）。</w:t>
      </w:r>
    </w:p>
    <w:p w14:paraId="50532476">
      <w:pPr>
        <w:spacing w:line="480" w:lineRule="exact"/>
        <w:ind w:firstLine="448" w:firstLineChars="200"/>
        <w:rPr>
          <w:sz w:val="24"/>
          <w:szCs w:val="24"/>
        </w:rPr>
      </w:pPr>
      <w:r>
        <w:rPr>
          <w:sz w:val="24"/>
          <w:szCs w:val="24"/>
        </w:rPr>
        <w:t>乙方按照上述标准收取物业服务费用，并按本合同约定的服务内容和质量标准提供服务，盈余或亏损由乙方享有或承担。</w:t>
      </w:r>
    </w:p>
    <w:p w14:paraId="44ABA277">
      <w:pPr>
        <w:spacing w:line="480" w:lineRule="exact"/>
        <w:ind w:firstLine="448" w:firstLineChars="200"/>
        <w:rPr>
          <w:spacing w:val="-20"/>
          <w:sz w:val="24"/>
          <w:szCs w:val="24"/>
          <w:u w:val="single"/>
        </w:rPr>
      </w:pPr>
      <w:r>
        <w:rPr>
          <w:sz w:val="24"/>
          <w:szCs w:val="24"/>
        </w:rPr>
        <w:t>付款方式如下：</w:t>
      </w:r>
    </w:p>
    <w:p w14:paraId="288EF8D8">
      <w:pPr>
        <w:spacing w:line="480" w:lineRule="exact"/>
        <w:ind w:firstLine="368" w:firstLineChars="200"/>
        <w:rPr>
          <w:spacing w:val="-20"/>
          <w:sz w:val="24"/>
          <w:szCs w:val="24"/>
          <w:u w:val="single"/>
        </w:rPr>
      </w:pPr>
    </w:p>
    <w:p w14:paraId="3823C522">
      <w:pPr>
        <w:spacing w:line="480" w:lineRule="exact"/>
        <w:ind w:firstLine="448" w:firstLineChars="200"/>
        <w:rPr>
          <w:sz w:val="24"/>
          <w:szCs w:val="24"/>
        </w:rPr>
      </w:pPr>
      <w:r>
        <w:rPr>
          <w:sz w:val="24"/>
          <w:szCs w:val="24"/>
        </w:rPr>
        <w:t>第七条物业管理用房</w:t>
      </w:r>
    </w:p>
    <w:p w14:paraId="35250BDB">
      <w:pPr>
        <w:spacing w:line="480" w:lineRule="exact"/>
        <w:ind w:firstLine="448" w:firstLineChars="20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39505B50">
      <w:pPr>
        <w:spacing w:line="480" w:lineRule="exact"/>
        <w:ind w:firstLine="448" w:firstLineChars="200"/>
        <w:rPr>
          <w:sz w:val="24"/>
          <w:szCs w:val="24"/>
        </w:rPr>
      </w:pPr>
      <w:r>
        <w:rPr>
          <w:sz w:val="24"/>
          <w:szCs w:val="24"/>
        </w:rPr>
        <w:t>第八条物业及物业管理交接</w:t>
      </w:r>
    </w:p>
    <w:p w14:paraId="273FAE58">
      <w:pPr>
        <w:spacing w:line="480" w:lineRule="exact"/>
        <w:ind w:firstLine="448" w:firstLineChars="200"/>
        <w:rPr>
          <w:sz w:val="24"/>
          <w:szCs w:val="24"/>
        </w:rPr>
      </w:pPr>
      <w:r>
        <w:rPr>
          <w:sz w:val="24"/>
          <w:szCs w:val="24"/>
        </w:rPr>
        <w:t>自本合同生效之日起，由甲方向乙方移交下列资金、物品和资料：</w:t>
      </w:r>
    </w:p>
    <w:p w14:paraId="468E16A5">
      <w:pPr>
        <w:spacing w:line="480" w:lineRule="exact"/>
        <w:ind w:firstLine="448" w:firstLineChars="200"/>
        <w:rPr>
          <w:sz w:val="24"/>
          <w:szCs w:val="24"/>
        </w:rPr>
      </w:pPr>
      <w:r>
        <w:rPr>
          <w:sz w:val="24"/>
          <w:szCs w:val="24"/>
        </w:rPr>
        <w:t>（一）竣工总平面图，单体建筑、结构、设备的竣工图，附属配套设施、地下管网工程竣工图等资料；</w:t>
      </w:r>
    </w:p>
    <w:p w14:paraId="6D390D60">
      <w:pPr>
        <w:spacing w:line="480" w:lineRule="exact"/>
        <w:ind w:firstLine="448" w:firstLineChars="200"/>
        <w:rPr>
          <w:sz w:val="24"/>
          <w:szCs w:val="24"/>
        </w:rPr>
      </w:pPr>
      <w:r>
        <w:rPr>
          <w:sz w:val="24"/>
          <w:szCs w:val="24"/>
        </w:rPr>
        <w:t>（二）物业竣工验收资料；</w:t>
      </w:r>
    </w:p>
    <w:p w14:paraId="71E427F9">
      <w:pPr>
        <w:spacing w:line="480" w:lineRule="exact"/>
        <w:ind w:firstLine="448" w:firstLineChars="200"/>
        <w:rPr>
          <w:sz w:val="24"/>
          <w:szCs w:val="24"/>
        </w:rPr>
      </w:pPr>
      <w:r>
        <w:rPr>
          <w:sz w:val="24"/>
          <w:szCs w:val="24"/>
        </w:rPr>
        <w:t>（三）共用设施设备安装、使用、维护和保养技术资料；</w:t>
      </w:r>
    </w:p>
    <w:p w14:paraId="538ABB0B">
      <w:pPr>
        <w:spacing w:line="480" w:lineRule="exact"/>
        <w:ind w:firstLine="448" w:firstLineChars="200"/>
        <w:rPr>
          <w:sz w:val="24"/>
          <w:szCs w:val="24"/>
        </w:rPr>
      </w:pPr>
      <w:r>
        <w:rPr>
          <w:sz w:val="24"/>
          <w:szCs w:val="24"/>
        </w:rPr>
        <w:t>（四）物业质量保证书和使用说明书；</w:t>
      </w:r>
    </w:p>
    <w:p w14:paraId="33CCC84A">
      <w:pPr>
        <w:spacing w:line="480" w:lineRule="exact"/>
        <w:ind w:firstLine="448" w:firstLineChars="200"/>
        <w:rPr>
          <w:sz w:val="24"/>
          <w:szCs w:val="24"/>
        </w:rPr>
      </w:pPr>
      <w:r>
        <w:rPr>
          <w:sz w:val="24"/>
          <w:szCs w:val="24"/>
        </w:rPr>
        <w:t>（五）物业管理服务费等余额；</w:t>
      </w:r>
    </w:p>
    <w:p w14:paraId="543EE8CD">
      <w:pPr>
        <w:spacing w:line="480" w:lineRule="exact"/>
        <w:ind w:firstLine="448" w:firstLineChars="200"/>
        <w:rPr>
          <w:sz w:val="24"/>
          <w:szCs w:val="24"/>
        </w:rPr>
      </w:pPr>
      <w:r>
        <w:rPr>
          <w:sz w:val="24"/>
          <w:szCs w:val="24"/>
        </w:rPr>
        <w:t>（六）物业管理需要的其他资料；</w:t>
      </w:r>
    </w:p>
    <w:p w14:paraId="7DF0F33E">
      <w:pPr>
        <w:spacing w:line="480" w:lineRule="exact"/>
        <w:ind w:firstLine="448" w:firstLineChars="200"/>
        <w:rPr>
          <w:sz w:val="24"/>
          <w:szCs w:val="24"/>
        </w:rPr>
      </w:pPr>
      <w:r>
        <w:rPr>
          <w:sz w:val="24"/>
          <w:szCs w:val="24"/>
        </w:rPr>
        <w:t>（七）物业管理用房和属于采购人的场地、设施设备。</w:t>
      </w:r>
    </w:p>
    <w:p w14:paraId="71CF734C">
      <w:pPr>
        <w:spacing w:line="480" w:lineRule="exact"/>
        <w:ind w:firstLine="448" w:firstLineChars="200"/>
        <w:rPr>
          <w:sz w:val="24"/>
          <w:szCs w:val="24"/>
        </w:rPr>
      </w:pPr>
      <w:r>
        <w:rPr>
          <w:sz w:val="24"/>
          <w:szCs w:val="24"/>
        </w:rPr>
        <w:t>第九条采购人装饰装修房屋，应当遵守国家和本市有关规定。</w:t>
      </w:r>
    </w:p>
    <w:p w14:paraId="039CA907">
      <w:pPr>
        <w:spacing w:line="480" w:lineRule="exact"/>
        <w:ind w:firstLine="448" w:firstLineChars="20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14:paraId="6379C900">
      <w:pPr>
        <w:spacing w:line="480" w:lineRule="exact"/>
        <w:ind w:firstLine="448" w:firstLineChars="200"/>
        <w:rPr>
          <w:sz w:val="24"/>
          <w:szCs w:val="24"/>
        </w:rPr>
      </w:pPr>
      <w:r>
        <w:rPr>
          <w:sz w:val="24"/>
          <w:szCs w:val="24"/>
        </w:rPr>
        <w:t>第十条违约责任</w:t>
      </w:r>
    </w:p>
    <w:p w14:paraId="7FECC507">
      <w:pPr>
        <w:spacing w:line="480" w:lineRule="exact"/>
        <w:ind w:firstLine="448" w:firstLineChars="20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14:paraId="58D26ECA">
      <w:pPr>
        <w:spacing w:line="480" w:lineRule="exact"/>
        <w:ind w:firstLine="448" w:firstLineChars="20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589578AF">
      <w:pPr>
        <w:spacing w:line="480" w:lineRule="exact"/>
        <w:ind w:firstLine="448" w:firstLineChars="200"/>
        <w:rPr>
          <w:sz w:val="24"/>
          <w:szCs w:val="24"/>
        </w:rPr>
      </w:pPr>
      <w:r>
        <w:rPr>
          <w:sz w:val="24"/>
          <w:szCs w:val="24"/>
        </w:rPr>
        <w:t>（三）乙方违反本合同第六条约定，擅自提高收费标准的，甲方有权要求乙方清退；造成甲方经济损失的，乙方应当给予甲方经济赔偿。</w:t>
      </w:r>
    </w:p>
    <w:p w14:paraId="2C9951B1">
      <w:pPr>
        <w:spacing w:line="480" w:lineRule="exact"/>
        <w:ind w:firstLine="448" w:firstLineChars="200"/>
        <w:rPr>
          <w:sz w:val="24"/>
          <w:szCs w:val="24"/>
        </w:rPr>
      </w:pPr>
      <w:r>
        <w:rPr>
          <w:sz w:val="24"/>
          <w:szCs w:val="24"/>
        </w:rPr>
        <w:t>（四）合同期满，乙方未按规定时间向甲方办理移交事项，乙方向甲方支付违约金元。</w:t>
      </w:r>
    </w:p>
    <w:p w14:paraId="24C6BC0D">
      <w:pPr>
        <w:spacing w:line="480" w:lineRule="exact"/>
        <w:ind w:firstLine="448" w:firstLineChars="200"/>
        <w:rPr>
          <w:sz w:val="24"/>
          <w:szCs w:val="24"/>
        </w:rPr>
      </w:pPr>
      <w:r>
        <w:rPr>
          <w:sz w:val="24"/>
          <w:szCs w:val="24"/>
        </w:rPr>
        <w:t>（五）若采购人部分人员拒绝、阻碍乙方对物业共用部位、共用设施设备进行维修、养护，造成损失的，甲方应当承担赔偿责任。</w:t>
      </w:r>
    </w:p>
    <w:p w14:paraId="4CFBA561">
      <w:pPr>
        <w:spacing w:line="480" w:lineRule="exact"/>
        <w:ind w:firstLine="448" w:firstLineChars="200"/>
        <w:rPr>
          <w:sz w:val="24"/>
          <w:szCs w:val="24"/>
        </w:rPr>
      </w:pPr>
      <w:r>
        <w:rPr>
          <w:sz w:val="24"/>
          <w:szCs w:val="24"/>
        </w:rPr>
        <w:t>（六）甲、乙任何一方无正当理由提前终止合同的，应当向对方支付    元的违约金；违约方还应当承担超过违约金部分的经济损失。</w:t>
      </w:r>
    </w:p>
    <w:p w14:paraId="56034581">
      <w:pPr>
        <w:spacing w:line="480" w:lineRule="exact"/>
        <w:ind w:firstLine="448" w:firstLineChars="200"/>
        <w:rPr>
          <w:sz w:val="24"/>
          <w:szCs w:val="24"/>
        </w:rPr>
      </w:pPr>
      <w:r>
        <w:rPr>
          <w:sz w:val="24"/>
          <w:szCs w:val="24"/>
        </w:rPr>
        <w:t>（七）其他：</w:t>
      </w:r>
    </w:p>
    <w:p w14:paraId="54C8EDE4">
      <w:pPr>
        <w:spacing w:line="480" w:lineRule="exact"/>
        <w:ind w:firstLine="448" w:firstLineChars="200"/>
        <w:rPr>
          <w:sz w:val="24"/>
          <w:szCs w:val="24"/>
        </w:rPr>
      </w:pPr>
    </w:p>
    <w:p w14:paraId="50697FAA">
      <w:pPr>
        <w:spacing w:line="480" w:lineRule="exact"/>
        <w:ind w:firstLine="448" w:firstLineChars="200"/>
        <w:rPr>
          <w:sz w:val="24"/>
          <w:szCs w:val="24"/>
        </w:rPr>
      </w:pPr>
      <w:r>
        <w:rPr>
          <w:sz w:val="24"/>
          <w:szCs w:val="24"/>
        </w:rPr>
        <w:t>第十一条质量纠纷的约定</w:t>
      </w:r>
    </w:p>
    <w:p w14:paraId="57F2BC62">
      <w:pPr>
        <w:spacing w:line="480" w:lineRule="exact"/>
        <w:ind w:firstLine="448" w:firstLineChars="20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61A6D25D">
      <w:pPr>
        <w:spacing w:line="480" w:lineRule="exact"/>
        <w:ind w:firstLine="448" w:firstLineChars="200"/>
        <w:rPr>
          <w:sz w:val="24"/>
          <w:szCs w:val="24"/>
        </w:rPr>
      </w:pPr>
      <w:r>
        <w:rPr>
          <w:sz w:val="24"/>
          <w:szCs w:val="24"/>
        </w:rPr>
        <w:t>第十二条不可抗力的约定</w:t>
      </w:r>
    </w:p>
    <w:p w14:paraId="26362771">
      <w:pPr>
        <w:spacing w:line="480" w:lineRule="exact"/>
        <w:ind w:firstLine="448" w:firstLineChars="200"/>
        <w:rPr>
          <w:sz w:val="24"/>
          <w:szCs w:val="24"/>
        </w:rPr>
      </w:pPr>
      <w:r>
        <w:rPr>
          <w:sz w:val="24"/>
          <w:szCs w:val="24"/>
        </w:rPr>
        <w:t>本合同执行期间，如遇不可抗力，致使合同无法履行时，双方应当按有关法律规定及时协商处理。</w:t>
      </w:r>
    </w:p>
    <w:p w14:paraId="2B5C5189">
      <w:pPr>
        <w:spacing w:line="480" w:lineRule="exact"/>
        <w:ind w:firstLine="448" w:firstLineChars="200"/>
        <w:rPr>
          <w:sz w:val="24"/>
          <w:szCs w:val="24"/>
        </w:rPr>
      </w:pPr>
      <w:r>
        <w:rPr>
          <w:sz w:val="24"/>
          <w:szCs w:val="24"/>
        </w:rPr>
        <w:t>第十三条免责条款</w:t>
      </w:r>
    </w:p>
    <w:p w14:paraId="6D6B17D1">
      <w:pPr>
        <w:spacing w:line="480" w:lineRule="exact"/>
        <w:ind w:firstLine="448" w:firstLineChars="200"/>
        <w:rPr>
          <w:sz w:val="24"/>
          <w:szCs w:val="24"/>
        </w:rPr>
      </w:pPr>
      <w:r>
        <w:rPr>
          <w:sz w:val="24"/>
          <w:szCs w:val="24"/>
        </w:rPr>
        <w:t>以下情况乙方不承担责任：</w:t>
      </w:r>
    </w:p>
    <w:p w14:paraId="2E2D5CFA">
      <w:pPr>
        <w:spacing w:line="480" w:lineRule="exact"/>
        <w:ind w:firstLine="448" w:firstLineChars="200"/>
        <w:rPr>
          <w:sz w:val="24"/>
          <w:szCs w:val="24"/>
        </w:rPr>
      </w:pPr>
      <w:r>
        <w:rPr>
          <w:sz w:val="24"/>
          <w:szCs w:val="24"/>
        </w:rPr>
        <w:t>1、乙方已履行本合同约定义务，但因物业本身固有瑕疵造成损失的；</w:t>
      </w:r>
    </w:p>
    <w:p w14:paraId="10DD3E20">
      <w:pPr>
        <w:spacing w:line="480" w:lineRule="exact"/>
        <w:ind w:firstLine="448" w:firstLineChars="200"/>
        <w:rPr>
          <w:sz w:val="24"/>
          <w:szCs w:val="24"/>
        </w:rPr>
      </w:pPr>
      <w:r>
        <w:rPr>
          <w:sz w:val="24"/>
          <w:szCs w:val="24"/>
        </w:rPr>
        <w:t>2、因维修养护物业共用部位、共用设施设备需要且事先已告知采购人，暂时停水、停电、停止共用设施设备使用等造成损失的；</w:t>
      </w:r>
    </w:p>
    <w:p w14:paraId="49FEE59E">
      <w:pPr>
        <w:spacing w:line="480" w:lineRule="exact"/>
        <w:ind w:firstLine="448" w:firstLineChars="200"/>
        <w:rPr>
          <w:sz w:val="24"/>
          <w:szCs w:val="24"/>
        </w:rPr>
      </w:pPr>
      <w:r>
        <w:rPr>
          <w:sz w:val="24"/>
          <w:szCs w:val="24"/>
        </w:rPr>
        <w:t>3、因非乙方责任出现供水、供电、供气、供热、通讯、有线电视及其他共用设施设备运行障碍造成损失的。</w:t>
      </w:r>
    </w:p>
    <w:p w14:paraId="7B7FE7C0">
      <w:pPr>
        <w:spacing w:line="480" w:lineRule="exact"/>
        <w:ind w:firstLine="448" w:firstLineChars="200"/>
        <w:rPr>
          <w:sz w:val="24"/>
          <w:szCs w:val="24"/>
        </w:rPr>
      </w:pPr>
      <w:r>
        <w:rPr>
          <w:sz w:val="24"/>
          <w:szCs w:val="24"/>
        </w:rPr>
        <w:t>第十四条合同的解除</w:t>
      </w:r>
    </w:p>
    <w:p w14:paraId="785D020D">
      <w:pPr>
        <w:spacing w:line="480" w:lineRule="exact"/>
        <w:ind w:firstLine="448" w:firstLineChars="20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14:paraId="278F1DCD">
      <w:pPr>
        <w:spacing w:line="480" w:lineRule="exact"/>
        <w:ind w:firstLine="448" w:firstLineChars="200"/>
        <w:rPr>
          <w:sz w:val="24"/>
          <w:szCs w:val="24"/>
        </w:rPr>
      </w:pPr>
      <w:r>
        <w:rPr>
          <w:sz w:val="24"/>
          <w:szCs w:val="24"/>
        </w:rPr>
        <w:t>合同解除后，按照有关规定办理相关交接手续。</w:t>
      </w:r>
    </w:p>
    <w:p w14:paraId="1CC5DDE5">
      <w:pPr>
        <w:spacing w:line="480" w:lineRule="exact"/>
        <w:ind w:firstLine="448" w:firstLineChars="200"/>
        <w:rPr>
          <w:sz w:val="24"/>
          <w:szCs w:val="24"/>
        </w:rPr>
      </w:pPr>
      <w:r>
        <w:rPr>
          <w:sz w:val="24"/>
          <w:szCs w:val="24"/>
        </w:rPr>
        <w:t>第十五条争议处理</w:t>
      </w:r>
    </w:p>
    <w:p w14:paraId="2ADE1592">
      <w:pPr>
        <w:spacing w:line="480" w:lineRule="exact"/>
        <w:ind w:firstLine="448" w:firstLineChars="200"/>
        <w:rPr>
          <w:sz w:val="24"/>
          <w:szCs w:val="24"/>
        </w:rPr>
      </w:pPr>
      <w:r>
        <w:rPr>
          <w:sz w:val="24"/>
          <w:szCs w:val="24"/>
        </w:rPr>
        <w:t>由于甲、乙双方在履行本合同过程中出现问题，由甲、乙双方直接交涉解决，包括采用诉诸法律的手段。</w:t>
      </w:r>
    </w:p>
    <w:p w14:paraId="4FBC5850">
      <w:pPr>
        <w:spacing w:line="480" w:lineRule="exact"/>
        <w:ind w:firstLine="448" w:firstLineChars="200"/>
        <w:rPr>
          <w:sz w:val="24"/>
          <w:szCs w:val="24"/>
        </w:rPr>
      </w:pPr>
      <w:r>
        <w:rPr>
          <w:color w:val="000000"/>
          <w:sz w:val="24"/>
          <w:szCs w:val="24"/>
        </w:rPr>
        <w:t>本合同未作明示约定，而又有相关法律、法规规定的，从其规定。本合同发生争议产生的诉讼，由合同履行所在地人民法院管辖。</w:t>
      </w:r>
    </w:p>
    <w:p w14:paraId="413620CD">
      <w:pPr>
        <w:spacing w:line="480" w:lineRule="exact"/>
        <w:ind w:firstLine="448" w:firstLineChars="200"/>
        <w:rPr>
          <w:sz w:val="24"/>
          <w:szCs w:val="24"/>
        </w:rPr>
      </w:pPr>
      <w:r>
        <w:rPr>
          <w:sz w:val="24"/>
          <w:szCs w:val="24"/>
        </w:rPr>
        <w:t>第十六条合同附件</w:t>
      </w:r>
    </w:p>
    <w:p w14:paraId="3A9952BD">
      <w:pPr>
        <w:spacing w:line="480" w:lineRule="exact"/>
        <w:ind w:firstLine="448" w:firstLineChars="200"/>
        <w:rPr>
          <w:sz w:val="24"/>
          <w:szCs w:val="24"/>
        </w:rPr>
      </w:pPr>
      <w:r>
        <w:rPr>
          <w:sz w:val="24"/>
          <w:szCs w:val="24"/>
        </w:rPr>
        <w:t>有关涉及本合同乙方向天津市政府采购中心所提交的响应文件及有关澄清资料和服务承诺均视为本合同不可分割的部分，对乙方具有约束力。</w:t>
      </w:r>
    </w:p>
    <w:p w14:paraId="471455EF">
      <w:pPr>
        <w:spacing w:line="480" w:lineRule="exact"/>
        <w:ind w:firstLine="448" w:firstLineChars="200"/>
        <w:rPr>
          <w:sz w:val="24"/>
          <w:szCs w:val="24"/>
        </w:rPr>
      </w:pPr>
      <w:r>
        <w:rPr>
          <w:sz w:val="24"/>
          <w:szCs w:val="24"/>
        </w:rPr>
        <w:t>本合同及其附件和合同特殊条款中未规定的事宜，均遵照国家和本市有关法律、法规和规章执行。</w:t>
      </w:r>
    </w:p>
    <w:p w14:paraId="5D72433E">
      <w:pPr>
        <w:spacing w:line="480" w:lineRule="exact"/>
        <w:ind w:firstLine="448" w:firstLineChars="200"/>
        <w:rPr>
          <w:sz w:val="24"/>
          <w:szCs w:val="24"/>
        </w:rPr>
      </w:pPr>
      <w:r>
        <w:rPr>
          <w:sz w:val="24"/>
          <w:szCs w:val="24"/>
        </w:rPr>
        <w:t>第十七条合同生效</w:t>
      </w:r>
    </w:p>
    <w:p w14:paraId="5DE7DAE6">
      <w:pPr>
        <w:spacing w:line="480" w:lineRule="exact"/>
        <w:ind w:firstLine="448" w:firstLineChars="200"/>
        <w:rPr>
          <w:sz w:val="24"/>
          <w:szCs w:val="24"/>
        </w:rPr>
      </w:pPr>
      <w:r>
        <w:rPr>
          <w:sz w:val="24"/>
          <w:szCs w:val="24"/>
        </w:rPr>
        <w:t>本合同一式  份，甲方持  份，乙方持  份，均具同等效力，签字盖章后生效。</w:t>
      </w:r>
    </w:p>
    <w:p w14:paraId="44FCF2B4">
      <w:pPr>
        <w:spacing w:line="480" w:lineRule="exact"/>
        <w:ind w:firstLine="448" w:firstLineChars="200"/>
        <w:rPr>
          <w:sz w:val="24"/>
          <w:szCs w:val="24"/>
        </w:rPr>
      </w:pPr>
    </w:p>
    <w:p w14:paraId="491FAEF9">
      <w:pPr>
        <w:tabs>
          <w:tab w:val="left" w:pos="360"/>
        </w:tabs>
        <w:spacing w:line="516" w:lineRule="exact"/>
        <w:ind w:firstLine="448" w:firstLineChars="200"/>
        <w:rPr>
          <w:color w:val="000000"/>
          <w:sz w:val="24"/>
          <w:szCs w:val="24"/>
        </w:rPr>
      </w:pPr>
      <w:r>
        <w:rPr>
          <w:sz w:val="24"/>
          <w:szCs w:val="24"/>
        </w:rPr>
        <w:t>采购人-甲方（公章）</w:t>
      </w:r>
      <w:r>
        <w:rPr>
          <w:color w:val="000000"/>
          <w:sz w:val="24"/>
          <w:szCs w:val="24"/>
        </w:rPr>
        <w:t xml:space="preserve">：         </w:t>
      </w:r>
      <w:r>
        <w:rPr>
          <w:sz w:val="24"/>
          <w:szCs w:val="24"/>
        </w:rPr>
        <w:t>供应商-乙方（公章）</w:t>
      </w:r>
      <w:r>
        <w:rPr>
          <w:color w:val="000000"/>
          <w:sz w:val="24"/>
          <w:szCs w:val="24"/>
        </w:rPr>
        <w:t>：</w:t>
      </w:r>
    </w:p>
    <w:p w14:paraId="579B1920">
      <w:pPr>
        <w:tabs>
          <w:tab w:val="left" w:pos="0"/>
          <w:tab w:val="left" w:pos="315"/>
        </w:tabs>
        <w:spacing w:line="516" w:lineRule="exact"/>
        <w:ind w:firstLine="448" w:firstLineChars="200"/>
        <w:rPr>
          <w:color w:val="000000"/>
          <w:sz w:val="24"/>
          <w:szCs w:val="24"/>
        </w:rPr>
      </w:pPr>
      <w:r>
        <w:rPr>
          <w:color w:val="000000"/>
          <w:sz w:val="24"/>
          <w:szCs w:val="24"/>
        </w:rPr>
        <w:t>地址：                       地址：</w:t>
      </w:r>
    </w:p>
    <w:p w14:paraId="647FDFBC">
      <w:pPr>
        <w:tabs>
          <w:tab w:val="left" w:pos="0"/>
          <w:tab w:val="left" w:pos="315"/>
        </w:tabs>
        <w:spacing w:line="516" w:lineRule="exact"/>
        <w:ind w:firstLine="448" w:firstLineChars="200"/>
        <w:rPr>
          <w:color w:val="000000"/>
          <w:sz w:val="24"/>
          <w:szCs w:val="24"/>
        </w:rPr>
      </w:pPr>
      <w:r>
        <w:rPr>
          <w:color w:val="000000"/>
          <w:sz w:val="24"/>
          <w:szCs w:val="24"/>
        </w:rPr>
        <w:t>法定代表人：                 法定代表人：</w:t>
      </w:r>
    </w:p>
    <w:p w14:paraId="49AA5C19">
      <w:pPr>
        <w:tabs>
          <w:tab w:val="left" w:pos="360"/>
        </w:tabs>
        <w:spacing w:line="516" w:lineRule="exact"/>
        <w:ind w:firstLine="448" w:firstLineChars="200"/>
        <w:rPr>
          <w:color w:val="000000"/>
          <w:sz w:val="24"/>
          <w:szCs w:val="24"/>
        </w:rPr>
      </w:pPr>
      <w:r>
        <w:rPr>
          <w:color w:val="000000"/>
          <w:sz w:val="24"/>
          <w:szCs w:val="24"/>
        </w:rPr>
        <w:t>委托代理人：                 委托代理人：</w:t>
      </w:r>
    </w:p>
    <w:p w14:paraId="4E360BA2">
      <w:pPr>
        <w:tabs>
          <w:tab w:val="left" w:pos="360"/>
        </w:tabs>
        <w:spacing w:line="516" w:lineRule="exact"/>
        <w:ind w:firstLine="448" w:firstLineChars="200"/>
        <w:rPr>
          <w:color w:val="000000"/>
          <w:sz w:val="24"/>
          <w:szCs w:val="24"/>
        </w:rPr>
      </w:pPr>
      <w:r>
        <w:rPr>
          <w:color w:val="000000"/>
          <w:sz w:val="24"/>
          <w:szCs w:val="24"/>
        </w:rPr>
        <w:t>电话：                       电话：</w:t>
      </w:r>
    </w:p>
    <w:p w14:paraId="0BEB6213">
      <w:pPr>
        <w:tabs>
          <w:tab w:val="left" w:pos="360"/>
        </w:tabs>
        <w:spacing w:line="516" w:lineRule="exact"/>
        <w:ind w:firstLine="448" w:firstLineChars="200"/>
        <w:rPr>
          <w:color w:val="000000"/>
          <w:sz w:val="24"/>
          <w:szCs w:val="24"/>
        </w:rPr>
      </w:pPr>
      <w:r>
        <w:rPr>
          <w:color w:val="000000"/>
          <w:sz w:val="24"/>
          <w:szCs w:val="24"/>
        </w:rPr>
        <w:t>时间：年月日</w:t>
      </w:r>
    </w:p>
    <w:p w14:paraId="2B3C5D7B">
      <w:pPr>
        <w:spacing w:line="480" w:lineRule="exact"/>
        <w:ind w:firstLine="448" w:firstLineChars="200"/>
        <w:rPr>
          <w:sz w:val="24"/>
          <w:szCs w:val="24"/>
        </w:rPr>
      </w:pPr>
    </w:p>
    <w:p w14:paraId="37A01D1E">
      <w:pPr>
        <w:spacing w:line="480" w:lineRule="exact"/>
        <w:ind w:firstLine="448" w:firstLineChars="200"/>
        <w:rPr>
          <w:sz w:val="24"/>
          <w:szCs w:val="24"/>
        </w:rPr>
      </w:pPr>
    </w:p>
    <w:p w14:paraId="7EB6CD4F">
      <w:pPr>
        <w:spacing w:line="700" w:lineRule="exact"/>
        <w:rPr>
          <w:sz w:val="24"/>
          <w:szCs w:val="24"/>
        </w:rPr>
      </w:pPr>
    </w:p>
    <w:p w14:paraId="1050339F">
      <w:pPr>
        <w:spacing w:line="700" w:lineRule="exact"/>
        <w:rPr>
          <w:sz w:val="24"/>
          <w:szCs w:val="24"/>
        </w:rPr>
      </w:pPr>
    </w:p>
    <w:p w14:paraId="6F880181">
      <w:pPr>
        <w:spacing w:line="700" w:lineRule="exact"/>
        <w:rPr>
          <w:sz w:val="24"/>
          <w:szCs w:val="24"/>
        </w:rPr>
      </w:pPr>
    </w:p>
    <w:p w14:paraId="05FF80B5">
      <w:pPr>
        <w:spacing w:line="700" w:lineRule="exact"/>
        <w:rPr>
          <w:sz w:val="24"/>
          <w:szCs w:val="24"/>
        </w:rPr>
      </w:pPr>
    </w:p>
    <w:p w14:paraId="25459388">
      <w:pPr>
        <w:spacing w:line="700" w:lineRule="exact"/>
        <w:rPr>
          <w:sz w:val="24"/>
          <w:szCs w:val="24"/>
        </w:rPr>
      </w:pPr>
    </w:p>
    <w:p w14:paraId="4C0841E1">
      <w:pPr>
        <w:spacing w:line="700" w:lineRule="exact"/>
        <w:rPr>
          <w:sz w:val="24"/>
          <w:szCs w:val="24"/>
        </w:rPr>
      </w:pPr>
    </w:p>
    <w:p w14:paraId="1CF1A3CE">
      <w:pPr>
        <w:jc w:val="center"/>
        <w:rPr>
          <w:sz w:val="24"/>
          <w:szCs w:val="24"/>
        </w:rPr>
      </w:pPr>
    </w:p>
    <w:p w14:paraId="55A74D88">
      <w:pPr>
        <w:jc w:val="center"/>
        <w:rPr>
          <w:sz w:val="24"/>
          <w:szCs w:val="24"/>
        </w:rPr>
      </w:pPr>
    </w:p>
    <w:p w14:paraId="72DFDFBC">
      <w:pPr>
        <w:jc w:val="center"/>
        <w:rPr>
          <w:b/>
          <w:bCs/>
          <w:sz w:val="24"/>
          <w:szCs w:val="24"/>
        </w:rPr>
      </w:pPr>
      <w:r>
        <w:rPr>
          <w:b/>
          <w:bCs/>
          <w:sz w:val="24"/>
          <w:szCs w:val="24"/>
        </w:rPr>
        <w:t>合同特殊条款</w:t>
      </w:r>
    </w:p>
    <w:p w14:paraId="32E8D4C4">
      <w:pPr>
        <w:tabs>
          <w:tab w:val="left" w:pos="360"/>
        </w:tabs>
        <w:spacing w:line="520" w:lineRule="exact"/>
        <w:ind w:firstLine="383" w:firstLineChars="171"/>
        <w:rPr>
          <w:color w:val="000000"/>
          <w:sz w:val="24"/>
          <w:szCs w:val="24"/>
        </w:rPr>
      </w:pPr>
    </w:p>
    <w:p w14:paraId="30036797">
      <w:pPr>
        <w:tabs>
          <w:tab w:val="left" w:pos="360"/>
        </w:tabs>
        <w:spacing w:line="520" w:lineRule="exact"/>
        <w:ind w:firstLine="383" w:firstLineChars="171"/>
        <w:rPr>
          <w:color w:val="000000"/>
          <w:sz w:val="24"/>
          <w:szCs w:val="24"/>
        </w:rPr>
      </w:pPr>
      <w:r>
        <w:rPr>
          <w:color w:val="000000"/>
          <w:sz w:val="24"/>
          <w:szCs w:val="24"/>
        </w:rPr>
        <w:t>合同特殊条款是合同一般条款的补充和修改。如果两者之间有抵触，应以特殊条款为准。</w:t>
      </w:r>
    </w:p>
    <w:p w14:paraId="08B3B96E">
      <w:pPr>
        <w:tabs>
          <w:tab w:val="left" w:pos="360"/>
        </w:tabs>
        <w:spacing w:line="520" w:lineRule="exact"/>
        <w:ind w:firstLine="383" w:firstLineChars="171"/>
        <w:rPr>
          <w:color w:val="000000"/>
          <w:sz w:val="24"/>
          <w:szCs w:val="24"/>
        </w:rPr>
      </w:pPr>
      <w:r>
        <w:rPr>
          <w:color w:val="000000"/>
          <w:sz w:val="24"/>
          <w:szCs w:val="24"/>
        </w:rPr>
        <w:t>合同特殊条款由甲、乙双方根据采购项目的具体情况协商拟订。</w:t>
      </w:r>
    </w:p>
    <w:p w14:paraId="365B53B0">
      <w:pPr>
        <w:tabs>
          <w:tab w:val="left" w:pos="412"/>
          <w:tab w:val="left" w:pos="618"/>
        </w:tabs>
        <w:spacing w:line="520" w:lineRule="exact"/>
        <w:jc w:val="center"/>
        <w:rPr>
          <w:b/>
          <w:sz w:val="30"/>
          <w:szCs w:val="30"/>
        </w:rPr>
      </w:pPr>
    </w:p>
    <w:p w14:paraId="67ACFC85">
      <w:pPr>
        <w:tabs>
          <w:tab w:val="left" w:pos="412"/>
          <w:tab w:val="left" w:pos="618"/>
        </w:tabs>
        <w:spacing w:line="520" w:lineRule="exact"/>
        <w:jc w:val="center"/>
        <w:rPr>
          <w:b/>
          <w:sz w:val="30"/>
          <w:szCs w:val="30"/>
        </w:rPr>
      </w:pPr>
    </w:p>
    <w:p w14:paraId="7020F63B">
      <w:pPr>
        <w:tabs>
          <w:tab w:val="left" w:pos="412"/>
          <w:tab w:val="left" w:pos="618"/>
        </w:tabs>
        <w:spacing w:line="520" w:lineRule="exact"/>
        <w:jc w:val="center"/>
        <w:rPr>
          <w:b/>
          <w:sz w:val="30"/>
          <w:szCs w:val="30"/>
        </w:rPr>
      </w:pPr>
    </w:p>
    <w:p w14:paraId="4EA67735">
      <w:pPr>
        <w:rPr>
          <w:b/>
          <w:sz w:val="30"/>
          <w:szCs w:val="30"/>
        </w:rPr>
      </w:pPr>
      <w:r>
        <w:rPr>
          <w:b/>
          <w:sz w:val="30"/>
          <w:szCs w:val="30"/>
        </w:rPr>
        <w:br w:type="page"/>
      </w:r>
    </w:p>
    <w:p w14:paraId="2C7D54F3">
      <w:pPr>
        <w:tabs>
          <w:tab w:val="left" w:pos="412"/>
          <w:tab w:val="left" w:pos="618"/>
        </w:tabs>
        <w:spacing w:line="520" w:lineRule="exact"/>
        <w:jc w:val="center"/>
        <w:rPr>
          <w:b/>
          <w:sz w:val="30"/>
          <w:szCs w:val="30"/>
        </w:rPr>
      </w:pPr>
      <w:r>
        <w:rPr>
          <w:rFonts w:hint="eastAsia"/>
          <w:b/>
          <w:sz w:val="30"/>
          <w:szCs w:val="30"/>
          <w:lang w:val="en-US" w:eastAsia="zh-CN"/>
        </w:rPr>
        <w:t>第二包</w:t>
      </w:r>
      <w:r>
        <w:rPr>
          <w:b/>
          <w:sz w:val="30"/>
          <w:szCs w:val="30"/>
        </w:rPr>
        <w:t>合同一般条款</w:t>
      </w:r>
    </w:p>
    <w:p w14:paraId="4A3EDEB9">
      <w:pPr>
        <w:tabs>
          <w:tab w:val="left" w:pos="0"/>
          <w:tab w:val="left" w:pos="315"/>
        </w:tabs>
        <w:spacing w:line="520" w:lineRule="exact"/>
        <w:ind w:firstLine="480"/>
        <w:rPr>
          <w:sz w:val="24"/>
          <w:szCs w:val="24"/>
        </w:rPr>
      </w:pPr>
      <w:r>
        <w:rPr>
          <w:sz w:val="24"/>
          <w:szCs w:val="24"/>
        </w:rPr>
        <w:t xml:space="preserve">需方：  </w:t>
      </w:r>
    </w:p>
    <w:p w14:paraId="3974BDA4">
      <w:pPr>
        <w:tabs>
          <w:tab w:val="left" w:pos="0"/>
          <w:tab w:val="left" w:pos="315"/>
        </w:tabs>
        <w:spacing w:line="520" w:lineRule="exact"/>
        <w:ind w:firstLine="480"/>
        <w:rPr>
          <w:sz w:val="24"/>
          <w:szCs w:val="24"/>
        </w:rPr>
      </w:pPr>
      <w:r>
        <w:rPr>
          <w:sz w:val="24"/>
          <w:szCs w:val="24"/>
        </w:rPr>
        <w:t xml:space="preserve">供方： </w:t>
      </w:r>
    </w:p>
    <w:p w14:paraId="51A1E1C8">
      <w:pPr>
        <w:tabs>
          <w:tab w:val="left" w:pos="0"/>
          <w:tab w:val="left" w:pos="315"/>
        </w:tabs>
        <w:spacing w:line="520" w:lineRule="exact"/>
        <w:ind w:firstLine="480"/>
        <w:rPr>
          <w:sz w:val="24"/>
          <w:szCs w:val="24"/>
        </w:rPr>
      </w:pPr>
      <w:r>
        <w:rPr>
          <w:sz w:val="24"/>
          <w:szCs w:val="24"/>
        </w:rPr>
        <w:t>供、需双方根据   项目（项目编号：TGPC-201 - ）的政府采购结果和竞争性谈判文件的要求，并经双方协商一致，达成  合同：</w:t>
      </w:r>
    </w:p>
    <w:p w14:paraId="4D188A28">
      <w:pPr>
        <w:pStyle w:val="29"/>
        <w:numPr>
          <w:ilvl w:val="0"/>
          <w:numId w:val="2"/>
        </w:numPr>
        <w:spacing w:line="480" w:lineRule="exact"/>
        <w:ind w:firstLineChars="0"/>
        <w:rPr>
          <w:sz w:val="24"/>
        </w:rPr>
      </w:pPr>
      <w:r>
        <w:rPr>
          <w:rFonts w:hint="eastAsia"/>
          <w:sz w:val="24"/>
        </w:rPr>
        <w:t>本合同为中小企业预留合同</w:t>
      </w:r>
    </w:p>
    <w:p w14:paraId="6281BAC7">
      <w:pPr>
        <w:pStyle w:val="29"/>
        <w:numPr>
          <w:ilvl w:val="0"/>
          <w:numId w:val="2"/>
        </w:numPr>
        <w:spacing w:line="480" w:lineRule="exact"/>
        <w:ind w:firstLineChars="0"/>
        <w:rPr>
          <w:sz w:val="24"/>
        </w:rPr>
      </w:pPr>
      <w:r>
        <w:rPr>
          <w:rFonts w:hint="eastAsia"/>
          <w:sz w:val="24"/>
        </w:rPr>
        <w:t>本合同非中小企业预留合同</w:t>
      </w:r>
    </w:p>
    <w:p w14:paraId="08F5196D">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2239B320">
      <w:pPr>
        <w:tabs>
          <w:tab w:val="left" w:pos="1133"/>
        </w:tabs>
        <w:spacing w:line="520" w:lineRule="exact"/>
        <w:ind w:firstLine="448" w:firstLineChars="200"/>
        <w:rPr>
          <w:sz w:val="24"/>
          <w:szCs w:val="24"/>
        </w:rPr>
      </w:pPr>
      <w:r>
        <w:rPr>
          <w:sz w:val="24"/>
          <w:szCs w:val="24"/>
        </w:rPr>
        <w:t>一、采购内容：  （详见附件）</w:t>
      </w:r>
    </w:p>
    <w:p w14:paraId="4F72212F">
      <w:pPr>
        <w:tabs>
          <w:tab w:val="left" w:pos="1133"/>
        </w:tabs>
        <w:spacing w:line="520" w:lineRule="exact"/>
        <w:ind w:firstLine="448" w:firstLineChars="200"/>
        <w:rPr>
          <w:sz w:val="24"/>
          <w:szCs w:val="24"/>
        </w:rPr>
      </w:pPr>
      <w:r>
        <w:rPr>
          <w:sz w:val="24"/>
          <w:szCs w:val="24"/>
        </w:rPr>
        <w:t xml:space="preserve">    合同总价款：人民币  元</w:t>
      </w:r>
    </w:p>
    <w:p w14:paraId="1C3C6FD8">
      <w:pPr>
        <w:tabs>
          <w:tab w:val="left" w:pos="1133"/>
        </w:tabs>
        <w:spacing w:line="520" w:lineRule="exact"/>
        <w:ind w:firstLine="448" w:firstLineChars="200"/>
        <w:rPr>
          <w:sz w:val="24"/>
          <w:szCs w:val="24"/>
        </w:rPr>
      </w:pPr>
      <w:r>
        <w:rPr>
          <w:sz w:val="24"/>
          <w:szCs w:val="24"/>
        </w:rPr>
        <w:t xml:space="preserve">    大写：人民币  元整</w:t>
      </w:r>
    </w:p>
    <w:p w14:paraId="3AF297AC">
      <w:pPr>
        <w:tabs>
          <w:tab w:val="left" w:pos="360"/>
        </w:tabs>
        <w:spacing w:line="520" w:lineRule="exact"/>
        <w:ind w:firstLine="448" w:firstLineChars="200"/>
        <w:rPr>
          <w:sz w:val="24"/>
          <w:szCs w:val="24"/>
        </w:rPr>
      </w:pPr>
      <w:r>
        <w:rPr>
          <w:sz w:val="24"/>
          <w:szCs w:val="24"/>
        </w:rPr>
        <w:t>二、质量要求及对质量负责条件和期限：见附件。</w:t>
      </w:r>
    </w:p>
    <w:p w14:paraId="4B3A6F55">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14:paraId="49D2A1E4">
      <w:pPr>
        <w:tabs>
          <w:tab w:val="left" w:pos="360"/>
        </w:tabs>
        <w:spacing w:line="520" w:lineRule="exact"/>
        <w:ind w:firstLine="448" w:firstLineChars="200"/>
        <w:rPr>
          <w:sz w:val="24"/>
          <w:szCs w:val="24"/>
        </w:rPr>
      </w:pPr>
      <w:r>
        <w:rPr>
          <w:sz w:val="24"/>
          <w:szCs w:val="24"/>
        </w:rPr>
        <w:t>四、交货时间、地点、方式：见附件。</w:t>
      </w:r>
    </w:p>
    <w:p w14:paraId="76AF5C33">
      <w:pPr>
        <w:tabs>
          <w:tab w:val="left" w:pos="360"/>
        </w:tabs>
        <w:spacing w:line="520" w:lineRule="exact"/>
        <w:ind w:firstLine="448" w:firstLineChars="200"/>
        <w:rPr>
          <w:sz w:val="24"/>
          <w:szCs w:val="24"/>
        </w:rPr>
      </w:pPr>
      <w:r>
        <w:rPr>
          <w:sz w:val="24"/>
          <w:szCs w:val="24"/>
        </w:rPr>
        <w:t>五、供方应随货物向需方交付服务的相关的资料。如果所提交文件是外文的，供方有义务为需方提供中文或译成中文文件。</w:t>
      </w:r>
    </w:p>
    <w:p w14:paraId="5300970B">
      <w:pPr>
        <w:tabs>
          <w:tab w:val="left" w:pos="360"/>
          <w:tab w:val="left" w:pos="721"/>
        </w:tabs>
        <w:spacing w:line="520" w:lineRule="exact"/>
        <w:rPr>
          <w:sz w:val="24"/>
          <w:szCs w:val="24"/>
        </w:rPr>
      </w:pPr>
      <w:r>
        <w:rPr>
          <w:sz w:val="24"/>
          <w:szCs w:val="24"/>
        </w:rPr>
        <w:t xml:space="preserve">    六、验收工作由需方负责对合同进行验收。</w:t>
      </w:r>
    </w:p>
    <w:p w14:paraId="141BF7FC">
      <w:pPr>
        <w:tabs>
          <w:tab w:val="left" w:pos="360"/>
        </w:tabs>
        <w:spacing w:line="520" w:lineRule="exact"/>
        <w:rPr>
          <w:sz w:val="24"/>
          <w:szCs w:val="24"/>
        </w:rPr>
      </w:pPr>
      <w:r>
        <w:rPr>
          <w:sz w:val="24"/>
          <w:szCs w:val="24"/>
        </w:rPr>
        <w:t xml:space="preserve">    七、货款支付方式：见附件。</w:t>
      </w:r>
    </w:p>
    <w:p w14:paraId="5B29B27D">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14:paraId="3A0F7FF1">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14:paraId="212232C1">
      <w:pPr>
        <w:tabs>
          <w:tab w:val="left" w:pos="0"/>
          <w:tab w:val="left" w:pos="721"/>
        </w:tabs>
        <w:spacing w:line="520" w:lineRule="exact"/>
        <w:ind w:firstLine="479" w:firstLineChars="214"/>
        <w:rPr>
          <w:sz w:val="24"/>
          <w:szCs w:val="24"/>
        </w:rPr>
      </w:pPr>
      <w:r>
        <w:rPr>
          <w:rFonts w:hint="eastAsia"/>
          <w:sz w:val="24"/>
          <w:szCs w:val="24"/>
        </w:rPr>
        <w:t>账</w:t>
      </w:r>
      <w:r>
        <w:rPr>
          <w:sz w:val="24"/>
          <w:szCs w:val="24"/>
        </w:rPr>
        <w:t xml:space="preserve">       号：</w:t>
      </w:r>
      <w:r>
        <w:rPr>
          <w:sz w:val="24"/>
          <w:szCs w:val="24"/>
          <w:u w:val="single"/>
        </w:rPr>
        <w:t xml:space="preserve">                                                   </w:t>
      </w:r>
      <w:r>
        <w:rPr>
          <w:szCs w:val="24"/>
        </w:rPr>
        <w:t>。</w:t>
      </w:r>
    </w:p>
    <w:p w14:paraId="41C06DDE">
      <w:pPr>
        <w:tabs>
          <w:tab w:val="left" w:pos="0"/>
          <w:tab w:val="left" w:pos="360"/>
        </w:tabs>
        <w:spacing w:line="520" w:lineRule="exact"/>
        <w:ind w:firstLine="448" w:firstLineChars="200"/>
        <w:rPr>
          <w:sz w:val="24"/>
          <w:szCs w:val="24"/>
        </w:rPr>
      </w:pPr>
      <w:r>
        <w:rPr>
          <w:sz w:val="24"/>
          <w:szCs w:val="24"/>
        </w:rPr>
        <w:t>八、合同约定的交货期（竣工期）或验收期届满，需方由于不具备现场条件导致供方无法验收，合同顺延，延期30日以上，需方应按约定付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14:paraId="590A7355">
      <w:pPr>
        <w:pStyle w:val="5"/>
        <w:spacing w:line="520" w:lineRule="exact"/>
        <w:ind w:left="-97" w:leftChars="-50" w:firstLine="448" w:firstLineChars="200"/>
        <w:rPr>
          <w:sz w:val="24"/>
          <w:szCs w:val="24"/>
        </w:rPr>
      </w:pPr>
      <w:r>
        <w:rPr>
          <w:sz w:val="24"/>
          <w:szCs w:val="24"/>
        </w:rPr>
        <w:t>九、有关涉及本合同供方向天津市政府采购中心所提交的响应文件及有关澄清资料和服务承诺均视为本合同不可分割的部分，对供方具有约束力。</w:t>
      </w:r>
    </w:p>
    <w:p w14:paraId="77BE324D">
      <w:pPr>
        <w:tabs>
          <w:tab w:val="left" w:pos="0"/>
          <w:tab w:val="left" w:pos="315"/>
        </w:tabs>
        <w:spacing w:line="520" w:lineRule="exact"/>
        <w:rPr>
          <w:sz w:val="24"/>
          <w:szCs w:val="24"/>
        </w:rPr>
      </w:pPr>
      <w:r>
        <w:rPr>
          <w:sz w:val="24"/>
          <w:szCs w:val="24"/>
        </w:rPr>
        <w:t>十、本合同一式   份，需方留存   份，供方留存   份，均具同等效力，签字盖章后生效。</w:t>
      </w:r>
    </w:p>
    <w:tbl>
      <w:tblPr>
        <w:tblStyle w:val="12"/>
        <w:tblW w:w="0" w:type="auto"/>
        <w:tblInd w:w="0" w:type="dxa"/>
        <w:tblLayout w:type="autofit"/>
        <w:tblCellMar>
          <w:top w:w="0" w:type="dxa"/>
          <w:left w:w="108" w:type="dxa"/>
          <w:bottom w:w="0" w:type="dxa"/>
          <w:right w:w="108" w:type="dxa"/>
        </w:tblCellMar>
      </w:tblPr>
      <w:tblGrid>
        <w:gridCol w:w="4261"/>
        <w:gridCol w:w="4261"/>
      </w:tblGrid>
      <w:tr w14:paraId="770A1F06">
        <w:tblPrEx>
          <w:tblCellMar>
            <w:top w:w="0" w:type="dxa"/>
            <w:left w:w="108" w:type="dxa"/>
            <w:bottom w:w="0" w:type="dxa"/>
            <w:right w:w="108" w:type="dxa"/>
          </w:tblCellMar>
        </w:tblPrEx>
        <w:tc>
          <w:tcPr>
            <w:tcW w:w="4261" w:type="dxa"/>
          </w:tcPr>
          <w:p w14:paraId="75E5F06E">
            <w:pPr>
              <w:tabs>
                <w:tab w:val="left" w:pos="0"/>
                <w:tab w:val="left" w:pos="315"/>
              </w:tabs>
              <w:spacing w:line="520" w:lineRule="exact"/>
              <w:rPr>
                <w:sz w:val="24"/>
                <w:szCs w:val="24"/>
              </w:rPr>
            </w:pPr>
            <w:r>
              <w:rPr>
                <w:sz w:val="24"/>
                <w:szCs w:val="24"/>
              </w:rPr>
              <w:t xml:space="preserve">供方（公章）： </w:t>
            </w:r>
          </w:p>
        </w:tc>
        <w:tc>
          <w:tcPr>
            <w:tcW w:w="4261" w:type="dxa"/>
          </w:tcPr>
          <w:p w14:paraId="538963FE">
            <w:pPr>
              <w:tabs>
                <w:tab w:val="left" w:pos="0"/>
                <w:tab w:val="left" w:pos="315"/>
              </w:tabs>
              <w:spacing w:line="520" w:lineRule="exact"/>
              <w:rPr>
                <w:sz w:val="24"/>
                <w:szCs w:val="24"/>
              </w:rPr>
            </w:pPr>
            <w:r>
              <w:rPr>
                <w:sz w:val="24"/>
                <w:szCs w:val="24"/>
              </w:rPr>
              <w:t xml:space="preserve">需方（公章）： </w:t>
            </w:r>
          </w:p>
        </w:tc>
      </w:tr>
      <w:tr w14:paraId="432C23D3">
        <w:tblPrEx>
          <w:tblCellMar>
            <w:top w:w="0" w:type="dxa"/>
            <w:left w:w="108" w:type="dxa"/>
            <w:bottom w:w="0" w:type="dxa"/>
            <w:right w:w="108" w:type="dxa"/>
          </w:tblCellMar>
        </w:tblPrEx>
        <w:tc>
          <w:tcPr>
            <w:tcW w:w="4261" w:type="dxa"/>
          </w:tcPr>
          <w:p w14:paraId="4B2F72C9">
            <w:pPr>
              <w:tabs>
                <w:tab w:val="left" w:pos="0"/>
                <w:tab w:val="left" w:pos="315"/>
              </w:tabs>
              <w:spacing w:line="520" w:lineRule="exact"/>
              <w:rPr>
                <w:sz w:val="24"/>
                <w:szCs w:val="24"/>
              </w:rPr>
            </w:pPr>
            <w:r>
              <w:rPr>
                <w:sz w:val="24"/>
                <w:szCs w:val="24"/>
              </w:rPr>
              <w:t xml:space="preserve">地址：  </w:t>
            </w:r>
          </w:p>
        </w:tc>
        <w:tc>
          <w:tcPr>
            <w:tcW w:w="4261" w:type="dxa"/>
          </w:tcPr>
          <w:p w14:paraId="01D614B6">
            <w:pPr>
              <w:tabs>
                <w:tab w:val="left" w:pos="0"/>
                <w:tab w:val="left" w:pos="315"/>
              </w:tabs>
              <w:spacing w:line="520" w:lineRule="exact"/>
              <w:rPr>
                <w:sz w:val="24"/>
                <w:szCs w:val="24"/>
              </w:rPr>
            </w:pPr>
            <w:r>
              <w:rPr>
                <w:sz w:val="24"/>
                <w:szCs w:val="24"/>
              </w:rPr>
              <w:t xml:space="preserve">地址： </w:t>
            </w:r>
          </w:p>
        </w:tc>
      </w:tr>
      <w:tr w14:paraId="20576398">
        <w:tblPrEx>
          <w:tblCellMar>
            <w:top w:w="0" w:type="dxa"/>
            <w:left w:w="108" w:type="dxa"/>
            <w:bottom w:w="0" w:type="dxa"/>
            <w:right w:w="108" w:type="dxa"/>
          </w:tblCellMar>
        </w:tblPrEx>
        <w:tc>
          <w:tcPr>
            <w:tcW w:w="4261" w:type="dxa"/>
          </w:tcPr>
          <w:p w14:paraId="2F133F34">
            <w:pPr>
              <w:tabs>
                <w:tab w:val="left" w:pos="360"/>
              </w:tabs>
              <w:spacing w:line="520" w:lineRule="exact"/>
              <w:rPr>
                <w:sz w:val="24"/>
                <w:szCs w:val="24"/>
              </w:rPr>
            </w:pPr>
            <w:r>
              <w:rPr>
                <w:sz w:val="24"/>
                <w:szCs w:val="24"/>
              </w:rPr>
              <w:t xml:space="preserve">法定代表人： </w:t>
            </w:r>
          </w:p>
        </w:tc>
        <w:tc>
          <w:tcPr>
            <w:tcW w:w="4261" w:type="dxa"/>
          </w:tcPr>
          <w:p w14:paraId="105D2485">
            <w:pPr>
              <w:tabs>
                <w:tab w:val="left" w:pos="360"/>
              </w:tabs>
              <w:spacing w:line="520" w:lineRule="exact"/>
              <w:rPr>
                <w:sz w:val="24"/>
                <w:szCs w:val="24"/>
              </w:rPr>
            </w:pPr>
            <w:r>
              <w:rPr>
                <w:sz w:val="24"/>
                <w:szCs w:val="24"/>
              </w:rPr>
              <w:t xml:space="preserve">法定代表人： </w:t>
            </w:r>
          </w:p>
        </w:tc>
      </w:tr>
      <w:tr w14:paraId="3AAA4A83">
        <w:tblPrEx>
          <w:tblCellMar>
            <w:top w:w="0" w:type="dxa"/>
            <w:left w:w="108" w:type="dxa"/>
            <w:bottom w:w="0" w:type="dxa"/>
            <w:right w:w="108" w:type="dxa"/>
          </w:tblCellMar>
        </w:tblPrEx>
        <w:tc>
          <w:tcPr>
            <w:tcW w:w="4261" w:type="dxa"/>
          </w:tcPr>
          <w:p w14:paraId="7EE466DD">
            <w:pPr>
              <w:tabs>
                <w:tab w:val="left" w:pos="360"/>
              </w:tabs>
              <w:spacing w:line="520" w:lineRule="exact"/>
              <w:rPr>
                <w:sz w:val="24"/>
                <w:szCs w:val="24"/>
              </w:rPr>
            </w:pPr>
            <w:r>
              <w:rPr>
                <w:sz w:val="24"/>
                <w:szCs w:val="24"/>
              </w:rPr>
              <w:t xml:space="preserve">委托代理人： </w:t>
            </w:r>
          </w:p>
        </w:tc>
        <w:tc>
          <w:tcPr>
            <w:tcW w:w="4261" w:type="dxa"/>
          </w:tcPr>
          <w:p w14:paraId="1C666F42">
            <w:pPr>
              <w:tabs>
                <w:tab w:val="left" w:pos="360"/>
              </w:tabs>
              <w:spacing w:line="520" w:lineRule="exact"/>
              <w:rPr>
                <w:sz w:val="24"/>
                <w:szCs w:val="24"/>
              </w:rPr>
            </w:pPr>
            <w:r>
              <w:rPr>
                <w:sz w:val="24"/>
                <w:szCs w:val="24"/>
              </w:rPr>
              <w:t xml:space="preserve">委托代理人： </w:t>
            </w:r>
          </w:p>
        </w:tc>
      </w:tr>
      <w:tr w14:paraId="5504C2CC">
        <w:tblPrEx>
          <w:tblCellMar>
            <w:top w:w="0" w:type="dxa"/>
            <w:left w:w="108" w:type="dxa"/>
            <w:bottom w:w="0" w:type="dxa"/>
            <w:right w:w="108" w:type="dxa"/>
          </w:tblCellMar>
        </w:tblPrEx>
        <w:tc>
          <w:tcPr>
            <w:tcW w:w="4261" w:type="dxa"/>
          </w:tcPr>
          <w:p w14:paraId="3C5471A8">
            <w:pPr>
              <w:tabs>
                <w:tab w:val="left" w:pos="360"/>
              </w:tabs>
              <w:spacing w:line="520" w:lineRule="exact"/>
              <w:rPr>
                <w:sz w:val="24"/>
                <w:szCs w:val="24"/>
              </w:rPr>
            </w:pPr>
            <w:r>
              <w:rPr>
                <w:sz w:val="24"/>
                <w:szCs w:val="24"/>
              </w:rPr>
              <w:t>电话：</w:t>
            </w:r>
          </w:p>
        </w:tc>
        <w:tc>
          <w:tcPr>
            <w:tcW w:w="4261" w:type="dxa"/>
          </w:tcPr>
          <w:p w14:paraId="21DBAAC4">
            <w:pPr>
              <w:tabs>
                <w:tab w:val="left" w:pos="360"/>
              </w:tabs>
              <w:spacing w:line="520" w:lineRule="exact"/>
              <w:rPr>
                <w:sz w:val="24"/>
                <w:szCs w:val="24"/>
              </w:rPr>
            </w:pPr>
            <w:r>
              <w:rPr>
                <w:sz w:val="24"/>
                <w:szCs w:val="24"/>
              </w:rPr>
              <w:t>电话：</w:t>
            </w:r>
          </w:p>
        </w:tc>
      </w:tr>
    </w:tbl>
    <w:p w14:paraId="7F0558A2">
      <w:pPr>
        <w:rPr>
          <w:sz w:val="24"/>
          <w:szCs w:val="24"/>
        </w:rPr>
      </w:pPr>
    </w:p>
    <w:p w14:paraId="635BF905">
      <w:pPr>
        <w:rPr>
          <w:szCs w:val="24"/>
        </w:rPr>
      </w:pPr>
      <w:r>
        <w:rPr>
          <w:sz w:val="24"/>
          <w:szCs w:val="24"/>
        </w:rPr>
        <w:t>时间：</w:t>
      </w:r>
      <w:r>
        <w:rPr>
          <w:rFonts w:hint="eastAsia"/>
          <w:sz w:val="24"/>
          <w:szCs w:val="24"/>
        </w:rPr>
        <w:t xml:space="preserve">  </w:t>
      </w:r>
      <w:r>
        <w:rPr>
          <w:sz w:val="24"/>
          <w:szCs w:val="24"/>
        </w:rPr>
        <w:t>年  月  日</w:t>
      </w:r>
    </w:p>
    <w:p w14:paraId="7B67E1BF">
      <w:pPr>
        <w:jc w:val="center"/>
        <w:rPr>
          <w:b/>
          <w:sz w:val="30"/>
          <w:szCs w:val="30"/>
        </w:rPr>
      </w:pPr>
      <w:r>
        <w:rPr>
          <w:b/>
          <w:sz w:val="30"/>
          <w:szCs w:val="30"/>
        </w:rPr>
        <w:br w:type="page"/>
      </w:r>
      <w:r>
        <w:rPr>
          <w:b/>
          <w:sz w:val="30"/>
          <w:szCs w:val="30"/>
        </w:rPr>
        <w:t>合同特殊条款</w:t>
      </w:r>
    </w:p>
    <w:p w14:paraId="02C0AF68">
      <w:pPr>
        <w:tabs>
          <w:tab w:val="left" w:pos="360"/>
        </w:tabs>
        <w:spacing w:line="520" w:lineRule="exact"/>
        <w:ind w:firstLine="383" w:firstLineChars="171"/>
        <w:rPr>
          <w:color w:val="000000"/>
          <w:sz w:val="24"/>
          <w:szCs w:val="24"/>
        </w:rPr>
      </w:pPr>
    </w:p>
    <w:p w14:paraId="2403FB8A">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76BC05CC">
      <w:pPr>
        <w:tabs>
          <w:tab w:val="left" w:pos="360"/>
        </w:tabs>
        <w:spacing w:line="520" w:lineRule="exact"/>
        <w:ind w:firstLine="383" w:firstLineChars="171"/>
        <w:rPr>
          <w:color w:val="000000"/>
          <w:sz w:val="24"/>
          <w:szCs w:val="24"/>
        </w:rPr>
      </w:pPr>
      <w:r>
        <w:rPr>
          <w:color w:val="000000"/>
          <w:sz w:val="24"/>
          <w:szCs w:val="24"/>
        </w:rPr>
        <w:t xml:space="preserve"> 合同特殊条款由成交单位和货物（或工程、服务）需求方及代理方根据货物项目的具体情况协商拟订。</w:t>
      </w:r>
    </w:p>
    <w:p w14:paraId="420986DD">
      <w:pPr>
        <w:pStyle w:val="9"/>
        <w:rPr>
          <w:rFonts w:ascii="Times New Roman" w:hAnsi="Times New Roman"/>
        </w:rPr>
      </w:pPr>
      <w:r>
        <w:rPr>
          <w:rFonts w:ascii="Times New Roman" w:hAnsi="Times New Roman" w:eastAsia="仿宋_GB2312"/>
          <w:b w:val="0"/>
          <w:bCs w:val="0"/>
          <w:color w:val="5F5F5F"/>
          <w:spacing w:val="20"/>
          <w:w w:val="66"/>
          <w:sz w:val="44"/>
          <w:szCs w:val="44"/>
        </w:rPr>
        <w:br w:type="page"/>
      </w:r>
      <w:r>
        <w:rPr>
          <w:rFonts w:ascii="Times New Roman" w:hAnsi="Times New Roman"/>
        </w:rPr>
        <w:t xml:space="preserve">第五部分  </w:t>
      </w:r>
      <w:r>
        <w:rPr>
          <w:rFonts w:ascii="Times New Roman" w:hAnsi="Times New Roman"/>
          <w:lang w:eastAsia="zh-CN"/>
        </w:rPr>
        <w:t>响应</w:t>
      </w:r>
      <w:r>
        <w:rPr>
          <w:rFonts w:ascii="Times New Roman" w:hAnsi="Times New Roman"/>
        </w:rPr>
        <w:t>文件格式</w:t>
      </w:r>
    </w:p>
    <w:p w14:paraId="73241679">
      <w:pPr>
        <w:autoSpaceDN w:val="0"/>
        <w:spacing w:line="360" w:lineRule="auto"/>
        <w:jc w:val="center"/>
        <w:rPr>
          <w:b/>
          <w:bCs/>
          <w:sz w:val="24"/>
        </w:rPr>
      </w:pPr>
      <w:r>
        <w:rPr>
          <w:b/>
          <w:bCs/>
          <w:sz w:val="24"/>
        </w:rPr>
        <w:t>响应文件封面格式</w:t>
      </w:r>
    </w:p>
    <w:p w14:paraId="0B71EE0B">
      <w:pPr>
        <w:autoSpaceDE w:val="0"/>
        <w:autoSpaceDN w:val="0"/>
        <w:adjustRightInd w:val="0"/>
        <w:spacing w:line="520" w:lineRule="exact"/>
      </w:pPr>
    </w:p>
    <w:p w14:paraId="084538E4">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70A6AE64">
      <w:pPr>
        <w:autoSpaceDE w:val="0"/>
        <w:autoSpaceDN w:val="0"/>
        <w:adjustRightInd w:val="0"/>
        <w:spacing w:line="520" w:lineRule="exact"/>
        <w:rPr>
          <w:b/>
          <w:kern w:val="0"/>
          <w:sz w:val="24"/>
        </w:rPr>
      </w:pPr>
    </w:p>
    <w:p w14:paraId="4480A79A">
      <w:pPr>
        <w:autoSpaceDE w:val="0"/>
        <w:autoSpaceDN w:val="0"/>
        <w:adjustRightInd w:val="0"/>
        <w:spacing w:line="520" w:lineRule="exact"/>
        <w:rPr>
          <w:b/>
          <w:kern w:val="0"/>
          <w:sz w:val="24"/>
        </w:rPr>
      </w:pPr>
    </w:p>
    <w:p w14:paraId="39D87DFA">
      <w:pPr>
        <w:autoSpaceDE w:val="0"/>
        <w:autoSpaceDN w:val="0"/>
        <w:adjustRightInd w:val="0"/>
        <w:jc w:val="center"/>
        <w:rPr>
          <w:kern w:val="0"/>
          <w:sz w:val="144"/>
          <w:szCs w:val="144"/>
        </w:rPr>
      </w:pPr>
      <w:r>
        <w:rPr>
          <w:sz w:val="160"/>
          <w:szCs w:val="84"/>
        </w:rPr>
        <w:t>响 应</w:t>
      </w:r>
      <w:r>
        <w:rPr>
          <w:sz w:val="84"/>
          <w:szCs w:val="84"/>
        </w:rPr>
        <w:t xml:space="preserve"> </w:t>
      </w:r>
      <w:r>
        <w:rPr>
          <w:sz w:val="160"/>
          <w:szCs w:val="84"/>
        </w:rPr>
        <w:t>文</w:t>
      </w:r>
      <w:r>
        <w:rPr>
          <w:sz w:val="84"/>
          <w:szCs w:val="84"/>
        </w:rPr>
        <w:t xml:space="preserve"> </w:t>
      </w:r>
      <w:r>
        <w:rPr>
          <w:sz w:val="160"/>
          <w:szCs w:val="84"/>
        </w:rPr>
        <w:t>件</w:t>
      </w:r>
    </w:p>
    <w:p w14:paraId="7992C648">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06D0A417">
      <w:pPr>
        <w:autoSpaceDE w:val="0"/>
        <w:autoSpaceDN w:val="0"/>
        <w:adjustRightInd w:val="0"/>
        <w:spacing w:line="520" w:lineRule="exact"/>
        <w:jc w:val="center"/>
        <w:rPr>
          <w:b/>
          <w:kern w:val="0"/>
          <w:sz w:val="36"/>
          <w:szCs w:val="36"/>
        </w:rPr>
      </w:pPr>
      <w:r>
        <w:rPr>
          <w:b/>
          <w:kern w:val="0"/>
          <w:sz w:val="36"/>
          <w:szCs w:val="36"/>
        </w:rPr>
        <w:t>第一阶段</w:t>
      </w:r>
    </w:p>
    <w:p w14:paraId="1EBEF0DF">
      <w:pPr>
        <w:autoSpaceDE w:val="0"/>
        <w:autoSpaceDN w:val="0"/>
        <w:adjustRightInd w:val="0"/>
        <w:spacing w:line="520" w:lineRule="exact"/>
        <w:jc w:val="center"/>
        <w:rPr>
          <w:b/>
          <w:kern w:val="0"/>
          <w:sz w:val="24"/>
        </w:rPr>
      </w:pPr>
    </w:p>
    <w:p w14:paraId="1DC6F921">
      <w:pPr>
        <w:spacing w:before="85" w:beforeLines="30" w:after="199" w:afterLines="70" w:line="540" w:lineRule="exact"/>
        <w:ind w:left="582" w:leftChars="300"/>
        <w:rPr>
          <w:b/>
          <w:sz w:val="34"/>
          <w:szCs w:val="34"/>
        </w:rPr>
      </w:pPr>
      <w:r>
        <w:rPr>
          <w:b/>
          <w:sz w:val="34"/>
          <w:szCs w:val="34"/>
        </w:rPr>
        <w:t>项目编号：</w:t>
      </w:r>
    </w:p>
    <w:p w14:paraId="718B2F63">
      <w:pPr>
        <w:spacing w:before="85" w:beforeLines="30" w:after="199" w:afterLines="70" w:line="540" w:lineRule="exact"/>
        <w:ind w:left="2027" w:leftChars="300" w:hanging="1445" w:hangingChars="446"/>
        <w:rPr>
          <w:b/>
          <w:sz w:val="34"/>
          <w:szCs w:val="34"/>
        </w:rPr>
      </w:pPr>
      <w:r>
        <w:rPr>
          <w:b/>
          <w:sz w:val="34"/>
          <w:szCs w:val="34"/>
        </w:rPr>
        <w:t>项目名称：</w:t>
      </w:r>
    </w:p>
    <w:p w14:paraId="52543B3F">
      <w:pPr>
        <w:spacing w:before="85" w:beforeLines="30" w:after="199" w:afterLines="70" w:line="540" w:lineRule="exact"/>
        <w:ind w:left="2027" w:leftChars="300" w:hanging="1445" w:hangingChars="446"/>
        <w:rPr>
          <w:b/>
          <w:sz w:val="34"/>
          <w:szCs w:val="34"/>
        </w:rPr>
      </w:pPr>
      <w:r>
        <w:rPr>
          <w:b/>
          <w:sz w:val="34"/>
          <w:szCs w:val="34"/>
        </w:rPr>
        <w:t>所投包号：</w:t>
      </w:r>
    </w:p>
    <w:p w14:paraId="34E3B4A4">
      <w:pPr>
        <w:spacing w:before="85" w:beforeLines="30" w:after="199" w:afterLines="70" w:line="540" w:lineRule="exact"/>
        <w:ind w:left="582" w:leftChars="300"/>
        <w:rPr>
          <w:b/>
          <w:sz w:val="34"/>
          <w:szCs w:val="34"/>
        </w:rPr>
      </w:pPr>
      <w:r>
        <w:rPr>
          <w:b/>
          <w:sz w:val="34"/>
          <w:szCs w:val="34"/>
        </w:rPr>
        <w:t>投标单位名称：</w:t>
      </w:r>
    </w:p>
    <w:p w14:paraId="41552C99">
      <w:pPr>
        <w:spacing w:before="85" w:beforeLines="30" w:after="199" w:afterLines="70" w:line="540" w:lineRule="exact"/>
        <w:ind w:left="582" w:leftChars="300"/>
        <w:rPr>
          <w:b/>
          <w:sz w:val="34"/>
          <w:szCs w:val="34"/>
        </w:rPr>
      </w:pPr>
    </w:p>
    <w:p w14:paraId="336924BA">
      <w:pPr>
        <w:spacing w:before="85" w:beforeLines="30" w:after="199" w:afterLines="70" w:line="540" w:lineRule="exact"/>
        <w:ind w:left="582" w:leftChars="300"/>
        <w:rPr>
          <w:b/>
          <w:sz w:val="34"/>
          <w:szCs w:val="34"/>
        </w:rPr>
      </w:pPr>
    </w:p>
    <w:p w14:paraId="3A9A732A">
      <w:pPr>
        <w:spacing w:before="85" w:beforeLines="30" w:after="199" w:afterLines="70" w:line="540" w:lineRule="exact"/>
        <w:ind w:left="582" w:leftChars="300"/>
        <w:rPr>
          <w:b/>
          <w:sz w:val="34"/>
          <w:szCs w:val="34"/>
        </w:rPr>
      </w:pPr>
    </w:p>
    <w:p w14:paraId="7A5CD68F">
      <w:pPr>
        <w:spacing w:before="85" w:beforeLines="30" w:after="199" w:afterLines="70" w:line="540" w:lineRule="exact"/>
        <w:ind w:left="582" w:leftChars="300"/>
        <w:rPr>
          <w:b/>
          <w:bCs/>
          <w:sz w:val="24"/>
        </w:rPr>
      </w:pPr>
      <w:r>
        <w:rPr>
          <w:b/>
          <w:sz w:val="34"/>
          <w:szCs w:val="34"/>
        </w:rPr>
        <w:t>谈判日期：   年   月   日</w:t>
      </w:r>
    </w:p>
    <w:p w14:paraId="751D3A8E">
      <w:pPr>
        <w:widowControl/>
        <w:jc w:val="left"/>
        <w:rPr>
          <w:b/>
          <w:bCs/>
          <w:sz w:val="24"/>
        </w:rPr>
      </w:pPr>
      <w:r>
        <w:rPr>
          <w:b/>
          <w:bCs/>
          <w:sz w:val="24"/>
        </w:rPr>
        <w:br w:type="page"/>
      </w:r>
    </w:p>
    <w:p w14:paraId="79F0F169">
      <w:pPr>
        <w:autoSpaceDN w:val="0"/>
        <w:spacing w:line="360" w:lineRule="auto"/>
        <w:jc w:val="center"/>
        <w:rPr>
          <w:b/>
          <w:bCs/>
          <w:sz w:val="24"/>
        </w:rPr>
      </w:pPr>
      <w:r>
        <w:rPr>
          <w:b/>
          <w:sz w:val="24"/>
        </w:rPr>
        <w:t>第一阶段</w:t>
      </w:r>
      <w:r>
        <w:rPr>
          <w:b/>
          <w:bCs/>
          <w:sz w:val="24"/>
        </w:rPr>
        <w:t>响应文件总目录</w:t>
      </w:r>
    </w:p>
    <w:p w14:paraId="5FA0B70F">
      <w:pPr>
        <w:autoSpaceDN w:val="0"/>
        <w:spacing w:line="360" w:lineRule="auto"/>
        <w:jc w:val="center"/>
        <w:rPr>
          <w:b/>
          <w:bCs/>
          <w:sz w:val="24"/>
        </w:rPr>
      </w:pPr>
      <w:r>
        <w:rPr>
          <w:b/>
          <w:bCs/>
          <w:sz w:val="24"/>
        </w:rPr>
        <w:t>（需投标人自行编制）</w:t>
      </w:r>
    </w:p>
    <w:p w14:paraId="0FC52721">
      <w:pPr>
        <w:widowControl/>
        <w:jc w:val="center"/>
        <w:rPr>
          <w:b/>
          <w:sz w:val="24"/>
        </w:rPr>
      </w:pPr>
    </w:p>
    <w:p w14:paraId="272DAA5E">
      <w:pPr>
        <w:spacing w:line="460" w:lineRule="exact"/>
        <w:jc w:val="left"/>
        <w:rPr>
          <w:b/>
          <w:kern w:val="0"/>
          <w:sz w:val="24"/>
          <w:szCs w:val="21"/>
        </w:rPr>
      </w:pPr>
      <w:r>
        <w:rPr>
          <w:b/>
          <w:sz w:val="24"/>
        </w:rPr>
        <w:br w:type="page"/>
      </w:r>
      <w:r>
        <w:rPr>
          <w:b/>
          <w:kern w:val="0"/>
          <w:sz w:val="24"/>
          <w:szCs w:val="21"/>
        </w:rPr>
        <w:t>附件1</w:t>
      </w:r>
    </w:p>
    <w:p w14:paraId="6C52B333">
      <w:pPr>
        <w:tabs>
          <w:tab w:val="left" w:pos="360"/>
        </w:tabs>
        <w:spacing w:line="560" w:lineRule="exact"/>
        <w:jc w:val="center"/>
        <w:rPr>
          <w:b/>
          <w:sz w:val="24"/>
        </w:rPr>
      </w:pPr>
      <w:r>
        <w:rPr>
          <w:b/>
          <w:sz w:val="24"/>
        </w:rPr>
        <w:t>响应书</w:t>
      </w:r>
    </w:p>
    <w:p w14:paraId="471DD5E6">
      <w:pPr>
        <w:tabs>
          <w:tab w:val="left" w:pos="360"/>
        </w:tabs>
        <w:spacing w:line="560" w:lineRule="exact"/>
        <w:jc w:val="center"/>
        <w:rPr>
          <w:b/>
          <w:sz w:val="24"/>
        </w:rPr>
      </w:pPr>
    </w:p>
    <w:p w14:paraId="2F4AE7CC">
      <w:pPr>
        <w:autoSpaceDE w:val="0"/>
        <w:autoSpaceDN w:val="0"/>
        <w:adjustRightInd w:val="0"/>
        <w:spacing w:line="520" w:lineRule="exact"/>
        <w:jc w:val="left"/>
        <w:rPr>
          <w:kern w:val="0"/>
          <w:sz w:val="24"/>
        </w:rPr>
      </w:pPr>
      <w:r>
        <w:rPr>
          <w:kern w:val="0"/>
          <w:sz w:val="24"/>
        </w:rPr>
        <w:t>致：天津市政府采购中心</w:t>
      </w:r>
    </w:p>
    <w:p w14:paraId="4ED66B4C">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）的谈判邀请，</w:t>
      </w:r>
      <w:r>
        <w:rPr>
          <w:rFonts w:hint="eastAsia"/>
          <w:sz w:val="24"/>
        </w:rPr>
        <w:t>谈判</w:t>
      </w:r>
      <w:r>
        <w:rPr>
          <w:sz w:val="24"/>
        </w:rPr>
        <w:t>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（投标单位名称、地址）提交网上应答及上传加盖电子签章的响应文件。</w:t>
      </w:r>
    </w:p>
    <w:p w14:paraId="4A6D7438">
      <w:pPr>
        <w:autoSpaceDE w:val="0"/>
        <w:autoSpaceDN w:val="0"/>
        <w:adjustRightInd w:val="0"/>
        <w:spacing w:line="360" w:lineRule="auto"/>
        <w:ind w:firstLine="480"/>
        <w:jc w:val="left"/>
        <w:rPr>
          <w:kern w:val="0"/>
          <w:sz w:val="24"/>
        </w:rPr>
      </w:pPr>
      <w:r>
        <w:rPr>
          <w:kern w:val="0"/>
          <w:sz w:val="24"/>
        </w:rPr>
        <w:t>据此函，签字代表宣布同意如下：</w:t>
      </w:r>
    </w:p>
    <w:p w14:paraId="18192EC4">
      <w:pPr>
        <w:spacing w:line="360" w:lineRule="auto"/>
        <w:ind w:firstLine="448" w:firstLineChars="200"/>
        <w:rPr>
          <w:sz w:val="24"/>
        </w:rPr>
      </w:pPr>
      <w:r>
        <w:rPr>
          <w:sz w:val="24"/>
        </w:rPr>
        <w:t>1. 我公司将按谈判文件的规定履行合同责任和义务。</w:t>
      </w:r>
    </w:p>
    <w:p w14:paraId="5E583606">
      <w:pPr>
        <w:spacing w:line="360" w:lineRule="auto"/>
        <w:ind w:firstLine="448" w:firstLineChars="200"/>
        <w:rPr>
          <w:sz w:val="24"/>
        </w:rPr>
      </w:pPr>
      <w:r>
        <w:rPr>
          <w:sz w:val="24"/>
        </w:rPr>
        <w:t>2. 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14:paraId="5FEDB488">
      <w:pPr>
        <w:spacing w:line="360" w:lineRule="auto"/>
        <w:ind w:firstLine="448" w:firstLineChars="200"/>
        <w:rPr>
          <w:sz w:val="24"/>
        </w:rPr>
      </w:pPr>
      <w:r>
        <w:rPr>
          <w:sz w:val="24"/>
        </w:rPr>
        <w:t>3. 我公司的谈判有效期为响应文件开启之日起60天。</w:t>
      </w:r>
    </w:p>
    <w:p w14:paraId="3C99C5B6">
      <w:pPr>
        <w:spacing w:line="360" w:lineRule="auto"/>
        <w:ind w:firstLine="448" w:firstLineChars="200"/>
        <w:rPr>
          <w:sz w:val="24"/>
        </w:rPr>
      </w:pPr>
      <w:r>
        <w:rPr>
          <w:sz w:val="24"/>
        </w:rPr>
        <w:t>4. 我公司同意按照采购人、采购代理机构要求提供的与投标有关的一切数据或资料，并声明响应文件及所提供的一切资料均真实有效。由于我公司提供资料不实而造成的责任和后果由我公司自行承担。</w:t>
      </w:r>
    </w:p>
    <w:p w14:paraId="5C9A4B77">
      <w:pPr>
        <w:spacing w:line="360" w:lineRule="auto"/>
        <w:ind w:firstLine="448" w:firstLineChars="200"/>
        <w:rPr>
          <w:sz w:val="24"/>
        </w:rPr>
      </w:pPr>
      <w:r>
        <w:rPr>
          <w:sz w:val="24"/>
        </w:rPr>
        <w:t>5. 我公司保证所投产品来自合法的供货渠道，若成交，则有义务向采购人提供其需要的有效书面证明材料。如果提供非法渠道的商品，视为欺诈，并承担相关责任。</w:t>
      </w:r>
    </w:p>
    <w:p w14:paraId="0DCD2C87">
      <w:pPr>
        <w:spacing w:line="360" w:lineRule="auto"/>
        <w:ind w:firstLine="448" w:firstLineChars="200"/>
        <w:rPr>
          <w:sz w:val="24"/>
        </w:rPr>
      </w:pPr>
      <w:r>
        <w:rPr>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7DCE277F">
      <w:pPr>
        <w:spacing w:line="360" w:lineRule="auto"/>
        <w:ind w:firstLine="448" w:firstLineChars="200"/>
        <w:rPr>
          <w:sz w:val="24"/>
        </w:rPr>
      </w:pPr>
      <w:r>
        <w:rPr>
          <w:sz w:val="24"/>
        </w:rPr>
        <w:t>7. 我公司承诺完全符合《中华人民共和国政府采购法》、《中华人民共和国政府采购法实施条例》等法律法规规定，并随时接受采购人、采购代理机构的检查验证。在整个谈判过程中，我公司若有违规行为，我公司完全接受贵中心依照相关法律法规和谈判文件的规定给予处罚。</w:t>
      </w:r>
    </w:p>
    <w:p w14:paraId="23E93470">
      <w:pPr>
        <w:spacing w:line="360" w:lineRule="auto"/>
        <w:ind w:firstLine="448" w:firstLineChars="200"/>
        <w:rPr>
          <w:sz w:val="24"/>
        </w:rPr>
      </w:pPr>
      <w:r>
        <w:rPr>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Pr>
          <w:rFonts w:hint="eastAsia"/>
          <w:sz w:val="24"/>
        </w:rPr>
        <w:t>具备履行合同所必需的设备和专业技术能力，</w:t>
      </w:r>
      <w:r>
        <w:rPr>
          <w:sz w:val="24"/>
          <w:szCs w:val="24"/>
        </w:rPr>
        <w:t>投标截止日前3年在经营活动中没有重大违法记录。</w:t>
      </w:r>
    </w:p>
    <w:p w14:paraId="3302B58C">
      <w:pPr>
        <w:spacing w:line="360" w:lineRule="auto"/>
        <w:ind w:firstLine="448" w:firstLineChars="200"/>
        <w:rPr>
          <w:sz w:val="24"/>
        </w:rPr>
      </w:pPr>
      <w:r>
        <w:rPr>
          <w:sz w:val="24"/>
        </w:rPr>
        <w:t>9. 我公司若成交，本承诺将成为合同不可分割的一部分，与合同具有同等的法律效力。</w:t>
      </w:r>
    </w:p>
    <w:p w14:paraId="07BE78A8">
      <w:pPr>
        <w:spacing w:line="360" w:lineRule="auto"/>
        <w:ind w:firstLine="448" w:firstLineChars="200"/>
        <w:rPr>
          <w:sz w:val="24"/>
        </w:rPr>
      </w:pPr>
      <w:r>
        <w:rPr>
          <w:sz w:val="24"/>
        </w:rPr>
        <w:t>10. 如违反上述承诺，我公司投标无效且接受相关部门依法作出的处罚，并承担通过“天津市政府采购网”等相关媒体予以公布的任何风险和责任。</w:t>
      </w:r>
    </w:p>
    <w:p w14:paraId="45F5588D">
      <w:pPr>
        <w:spacing w:line="360" w:lineRule="auto"/>
        <w:ind w:firstLine="448"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252FF28D">
      <w:pPr>
        <w:spacing w:line="360" w:lineRule="auto"/>
        <w:ind w:firstLine="448" w:firstLineChars="200"/>
        <w:rPr>
          <w:sz w:val="24"/>
        </w:rPr>
      </w:pPr>
      <w:r>
        <w:rPr>
          <w:rFonts w:hint="eastAsia"/>
          <w:sz w:val="24"/>
        </w:rPr>
        <w:t>纳税人识别号：</w:t>
      </w:r>
    </w:p>
    <w:p w14:paraId="0E91AC1A">
      <w:pPr>
        <w:spacing w:line="360" w:lineRule="auto"/>
        <w:ind w:firstLine="448" w:firstLineChars="200"/>
        <w:rPr>
          <w:sz w:val="24"/>
        </w:rPr>
      </w:pPr>
      <w:r>
        <w:rPr>
          <w:rFonts w:hint="eastAsia"/>
          <w:sz w:val="24"/>
        </w:rPr>
        <w:t>地址、电话：</w:t>
      </w:r>
    </w:p>
    <w:p w14:paraId="7871EF65">
      <w:pPr>
        <w:spacing w:line="360" w:lineRule="auto"/>
        <w:ind w:firstLine="448" w:firstLineChars="200"/>
        <w:rPr>
          <w:sz w:val="24"/>
        </w:rPr>
      </w:pPr>
      <w:r>
        <w:rPr>
          <w:rFonts w:hint="eastAsia"/>
          <w:sz w:val="24"/>
        </w:rPr>
        <w:t>开户行及账号：</w:t>
      </w:r>
    </w:p>
    <w:p w14:paraId="3B7AF17A">
      <w:pPr>
        <w:spacing w:line="360" w:lineRule="auto"/>
        <w:ind w:firstLine="448" w:firstLineChars="200"/>
        <w:rPr>
          <w:sz w:val="24"/>
        </w:rPr>
      </w:pPr>
      <w:r>
        <w:rPr>
          <w:rFonts w:hint="eastAsia"/>
          <w:sz w:val="24"/>
        </w:rPr>
        <w:t>开具发票类型：□增值税专用发票         □增值税普通发票</w:t>
      </w:r>
    </w:p>
    <w:p w14:paraId="7797B4C0">
      <w:pPr>
        <w:spacing w:line="360" w:lineRule="auto"/>
        <w:ind w:firstLine="448"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14:paraId="2289F27A">
      <w:pPr>
        <w:spacing w:line="360" w:lineRule="auto"/>
        <w:ind w:firstLine="448" w:firstLineChars="200"/>
        <w:rPr>
          <w:sz w:val="24"/>
        </w:rPr>
      </w:pPr>
      <w:r>
        <w:rPr>
          <w:rFonts w:hint="eastAsia"/>
          <w:b/>
          <w:sz w:val="24"/>
        </w:rPr>
        <w:t>□</w:t>
      </w:r>
      <w:r>
        <w:rPr>
          <w:b/>
          <w:sz w:val="24"/>
        </w:rPr>
        <w:t>上门自取</w:t>
      </w:r>
    </w:p>
    <w:p w14:paraId="523D7111">
      <w:pPr>
        <w:spacing w:line="360" w:lineRule="auto"/>
        <w:ind w:firstLine="448" w:firstLineChars="200"/>
        <w:rPr>
          <w:b/>
          <w:sz w:val="24"/>
        </w:rPr>
      </w:pPr>
      <w:r>
        <w:rPr>
          <w:rFonts w:hint="eastAsia"/>
          <w:b/>
          <w:sz w:val="24"/>
        </w:rPr>
        <w:t>□</w:t>
      </w:r>
      <w:r>
        <w:rPr>
          <w:b/>
          <w:sz w:val="24"/>
        </w:rPr>
        <w:t>到付邮寄</w:t>
      </w:r>
    </w:p>
    <w:p w14:paraId="2F8943FE">
      <w:pPr>
        <w:spacing w:line="360" w:lineRule="auto"/>
        <w:ind w:firstLine="448" w:firstLineChars="200"/>
        <w:rPr>
          <w:sz w:val="24"/>
        </w:rPr>
      </w:pPr>
      <w:r>
        <w:rPr>
          <w:sz w:val="24"/>
        </w:rPr>
        <w:t>邮寄地址</w:t>
      </w:r>
      <w:r>
        <w:rPr>
          <w:rFonts w:hint="eastAsia"/>
          <w:sz w:val="24"/>
        </w:rPr>
        <w:t>、邮编</w:t>
      </w:r>
      <w:r>
        <w:rPr>
          <w:sz w:val="24"/>
        </w:rPr>
        <w:t>：</w:t>
      </w:r>
    </w:p>
    <w:p w14:paraId="43171FA0">
      <w:pPr>
        <w:spacing w:line="360" w:lineRule="auto"/>
        <w:ind w:firstLine="448" w:firstLineChars="200"/>
        <w:rPr>
          <w:sz w:val="24"/>
        </w:rPr>
      </w:pPr>
      <w:r>
        <w:rPr>
          <w:sz w:val="24"/>
        </w:rPr>
        <w:t>邮寄联系人、手机号码：</w:t>
      </w:r>
    </w:p>
    <w:p w14:paraId="17ED1F8C">
      <w:pPr>
        <w:spacing w:line="360" w:lineRule="auto"/>
        <w:ind w:firstLine="5488" w:firstLineChars="2450"/>
        <w:rPr>
          <w:sz w:val="24"/>
        </w:rPr>
      </w:pPr>
      <w:r>
        <w:rPr>
          <w:sz w:val="24"/>
        </w:rPr>
        <w:t>供应商名称：</w:t>
      </w:r>
    </w:p>
    <w:p w14:paraId="1498EDF9">
      <w:pPr>
        <w:spacing w:line="560" w:lineRule="exact"/>
        <w:ind w:firstLine="224" w:firstLineChars="100"/>
        <w:jc w:val="right"/>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EDE6CA">
      <w:pPr>
        <w:spacing w:line="460" w:lineRule="exact"/>
        <w:rPr>
          <w:b/>
          <w:sz w:val="24"/>
        </w:rPr>
      </w:pPr>
      <w:r>
        <w:rPr>
          <w:b/>
          <w:sz w:val="24"/>
        </w:rPr>
        <w:br w:type="page"/>
      </w:r>
      <w:r>
        <w:rPr>
          <w:b/>
          <w:sz w:val="24"/>
        </w:rPr>
        <w:t>附件2</w:t>
      </w:r>
    </w:p>
    <w:p w14:paraId="44F1030A">
      <w:pPr>
        <w:ind w:right="84"/>
        <w:jc w:val="center"/>
        <w:rPr>
          <w:b/>
          <w:sz w:val="24"/>
        </w:rPr>
      </w:pPr>
    </w:p>
    <w:p w14:paraId="10AC28F2">
      <w:pPr>
        <w:ind w:right="84"/>
        <w:jc w:val="center"/>
        <w:rPr>
          <w:b/>
          <w:sz w:val="24"/>
        </w:rPr>
      </w:pPr>
      <w:r>
        <w:rPr>
          <w:rFonts w:hint="eastAsia"/>
          <w:b/>
          <w:sz w:val="24"/>
        </w:rPr>
        <w:t>供应商资格声明函</w:t>
      </w:r>
    </w:p>
    <w:p w14:paraId="02180E0C">
      <w:pPr>
        <w:spacing w:line="360" w:lineRule="auto"/>
        <w:ind w:firstLine="420"/>
        <w:jc w:val="center"/>
        <w:rPr>
          <w:b/>
          <w:sz w:val="24"/>
        </w:rPr>
      </w:pPr>
    </w:p>
    <w:p w14:paraId="6C6E7C4D">
      <w:pPr>
        <w:spacing w:line="360" w:lineRule="auto"/>
        <w:rPr>
          <w:sz w:val="24"/>
        </w:rPr>
      </w:pPr>
      <w:r>
        <w:rPr>
          <w:rFonts w:hint="eastAsia"/>
          <w:sz w:val="24"/>
        </w:rPr>
        <w:t>天津市政府采购中心：</w:t>
      </w:r>
    </w:p>
    <w:p w14:paraId="1899AB2A">
      <w:pPr>
        <w:spacing w:line="360" w:lineRule="auto"/>
        <w:ind w:firstLine="448" w:firstLineChars="200"/>
        <w:rPr>
          <w:sz w:val="24"/>
        </w:rPr>
      </w:pPr>
      <w:r>
        <w:rPr>
          <w:rFonts w:hint="eastAsia"/>
          <w:sz w:val="24"/>
        </w:rPr>
        <w:t>我单位自愿参与本项目的政府采购活动，郑重承诺如下：</w:t>
      </w:r>
    </w:p>
    <w:p w14:paraId="4C15EA0F">
      <w:pPr>
        <w:spacing w:line="360" w:lineRule="auto"/>
        <w:ind w:firstLine="448" w:firstLineChars="200"/>
        <w:rPr>
          <w:sz w:val="24"/>
        </w:rPr>
      </w:pPr>
      <w:r>
        <w:rPr>
          <w:rFonts w:hint="eastAsia"/>
          <w:sz w:val="24"/>
        </w:rPr>
        <w:t>（一）我单位具有良好的商业信誉和健全的财务会计制度；</w:t>
      </w:r>
    </w:p>
    <w:p w14:paraId="3BEE4384">
      <w:pPr>
        <w:spacing w:line="360" w:lineRule="auto"/>
        <w:ind w:firstLine="448" w:firstLineChars="200"/>
        <w:rPr>
          <w:sz w:val="24"/>
        </w:rPr>
      </w:pPr>
      <w:r>
        <w:rPr>
          <w:rFonts w:hint="eastAsia"/>
          <w:sz w:val="24"/>
        </w:rPr>
        <w:t>（二）我单位依法缴纳税收和社会保障资金；</w:t>
      </w:r>
    </w:p>
    <w:p w14:paraId="03B7E601">
      <w:pPr>
        <w:spacing w:line="360" w:lineRule="auto"/>
        <w:ind w:firstLine="448" w:firstLineChars="200"/>
        <w:rPr>
          <w:sz w:val="24"/>
        </w:rPr>
      </w:pPr>
      <w:r>
        <w:rPr>
          <w:rFonts w:hint="eastAsia"/>
          <w:sz w:val="24"/>
        </w:rPr>
        <w:t>（三）我单位具备履行合同所必需的设备和专业技术能力；</w:t>
      </w:r>
    </w:p>
    <w:p w14:paraId="7A09D312">
      <w:pPr>
        <w:spacing w:line="360" w:lineRule="auto"/>
        <w:ind w:firstLine="448" w:firstLineChars="200"/>
        <w:rPr>
          <w:sz w:val="24"/>
        </w:rPr>
      </w:pPr>
      <w:r>
        <w:rPr>
          <w:rFonts w:hint="eastAsia"/>
          <w:sz w:val="24"/>
        </w:rPr>
        <w:t>（四）参加政府采购活动前3年我单位在经营活动中没有重大违法记录；</w:t>
      </w:r>
    </w:p>
    <w:p w14:paraId="5C78CE0F">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4B6D17A9">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554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E26E63D">
            <w:pPr>
              <w:jc w:val="center"/>
              <w:rPr>
                <w:szCs w:val="21"/>
              </w:rPr>
            </w:pPr>
            <w:r>
              <w:rPr>
                <w:rFonts w:hint="eastAsia"/>
                <w:szCs w:val="21"/>
              </w:rPr>
              <w:t>序号</w:t>
            </w:r>
          </w:p>
        </w:tc>
        <w:tc>
          <w:tcPr>
            <w:tcW w:w="2273" w:type="pct"/>
            <w:vAlign w:val="center"/>
          </w:tcPr>
          <w:p w14:paraId="16012B14">
            <w:pPr>
              <w:jc w:val="center"/>
              <w:rPr>
                <w:szCs w:val="21"/>
              </w:rPr>
            </w:pPr>
            <w:r>
              <w:rPr>
                <w:rFonts w:hint="eastAsia"/>
                <w:szCs w:val="21"/>
              </w:rPr>
              <w:t>单位名称</w:t>
            </w:r>
          </w:p>
        </w:tc>
        <w:tc>
          <w:tcPr>
            <w:tcW w:w="1667" w:type="pct"/>
            <w:vAlign w:val="center"/>
          </w:tcPr>
          <w:p w14:paraId="5305961C">
            <w:pPr>
              <w:jc w:val="center"/>
              <w:rPr>
                <w:szCs w:val="21"/>
              </w:rPr>
            </w:pPr>
            <w:r>
              <w:rPr>
                <w:rFonts w:hint="eastAsia"/>
                <w:szCs w:val="21"/>
              </w:rPr>
              <w:t>相互关系类型</w:t>
            </w:r>
          </w:p>
        </w:tc>
      </w:tr>
      <w:tr w14:paraId="303C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5847C75">
            <w:pPr>
              <w:jc w:val="center"/>
              <w:rPr>
                <w:szCs w:val="21"/>
              </w:rPr>
            </w:pPr>
            <w:r>
              <w:rPr>
                <w:rFonts w:hint="eastAsia"/>
                <w:szCs w:val="21"/>
              </w:rPr>
              <w:t>1</w:t>
            </w:r>
          </w:p>
        </w:tc>
        <w:tc>
          <w:tcPr>
            <w:tcW w:w="2273" w:type="pct"/>
            <w:vAlign w:val="center"/>
          </w:tcPr>
          <w:p w14:paraId="02EF1402">
            <w:pPr>
              <w:jc w:val="center"/>
              <w:rPr>
                <w:szCs w:val="21"/>
              </w:rPr>
            </w:pPr>
          </w:p>
        </w:tc>
        <w:tc>
          <w:tcPr>
            <w:tcW w:w="1667" w:type="pct"/>
            <w:vAlign w:val="center"/>
          </w:tcPr>
          <w:p w14:paraId="08CEC0F2">
            <w:pPr>
              <w:jc w:val="center"/>
              <w:rPr>
                <w:szCs w:val="21"/>
              </w:rPr>
            </w:pPr>
          </w:p>
        </w:tc>
      </w:tr>
      <w:tr w14:paraId="76E6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BBD5E0F">
            <w:pPr>
              <w:jc w:val="center"/>
              <w:rPr>
                <w:szCs w:val="21"/>
              </w:rPr>
            </w:pPr>
            <w:r>
              <w:rPr>
                <w:rFonts w:hint="eastAsia"/>
                <w:szCs w:val="21"/>
              </w:rPr>
              <w:t>2</w:t>
            </w:r>
          </w:p>
        </w:tc>
        <w:tc>
          <w:tcPr>
            <w:tcW w:w="2273" w:type="pct"/>
            <w:vAlign w:val="center"/>
          </w:tcPr>
          <w:p w14:paraId="6BF7B653">
            <w:pPr>
              <w:jc w:val="center"/>
              <w:rPr>
                <w:szCs w:val="21"/>
              </w:rPr>
            </w:pPr>
          </w:p>
        </w:tc>
        <w:tc>
          <w:tcPr>
            <w:tcW w:w="1667" w:type="pct"/>
            <w:vAlign w:val="center"/>
          </w:tcPr>
          <w:p w14:paraId="64AE9847">
            <w:pPr>
              <w:jc w:val="center"/>
              <w:rPr>
                <w:szCs w:val="21"/>
              </w:rPr>
            </w:pPr>
          </w:p>
        </w:tc>
      </w:tr>
      <w:tr w14:paraId="3602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D48B31E">
            <w:pPr>
              <w:jc w:val="center"/>
              <w:rPr>
                <w:szCs w:val="21"/>
              </w:rPr>
            </w:pPr>
            <w:r>
              <w:rPr>
                <w:rFonts w:hint="eastAsia"/>
                <w:szCs w:val="21"/>
              </w:rPr>
              <w:t>3</w:t>
            </w:r>
          </w:p>
        </w:tc>
        <w:tc>
          <w:tcPr>
            <w:tcW w:w="2273" w:type="pct"/>
            <w:vAlign w:val="center"/>
          </w:tcPr>
          <w:p w14:paraId="7A926610">
            <w:pPr>
              <w:jc w:val="center"/>
              <w:rPr>
                <w:szCs w:val="21"/>
              </w:rPr>
            </w:pPr>
          </w:p>
        </w:tc>
        <w:tc>
          <w:tcPr>
            <w:tcW w:w="1667" w:type="pct"/>
            <w:vAlign w:val="center"/>
          </w:tcPr>
          <w:p w14:paraId="0FDFC11C">
            <w:pPr>
              <w:jc w:val="center"/>
              <w:rPr>
                <w:szCs w:val="21"/>
              </w:rPr>
            </w:pPr>
          </w:p>
        </w:tc>
      </w:tr>
    </w:tbl>
    <w:p w14:paraId="36C5DB2A">
      <w:pPr>
        <w:spacing w:line="360" w:lineRule="auto"/>
        <w:ind w:firstLine="448" w:firstLineChars="200"/>
        <w:rPr>
          <w:sz w:val="24"/>
        </w:rPr>
      </w:pPr>
      <w:r>
        <w:rPr>
          <w:rFonts w:hint="eastAsia"/>
          <w:sz w:val="24"/>
        </w:rPr>
        <w:t>上表未填写的，视为不存在第（六）条所列情形</w:t>
      </w:r>
    </w:p>
    <w:p w14:paraId="3BC1CEC1">
      <w:pPr>
        <w:spacing w:line="360" w:lineRule="auto"/>
        <w:ind w:firstLine="448" w:firstLineChars="200"/>
        <w:rPr>
          <w:sz w:val="24"/>
        </w:rPr>
      </w:pPr>
    </w:p>
    <w:p w14:paraId="4D546663">
      <w:pPr>
        <w:spacing w:line="360" w:lineRule="auto"/>
        <w:ind w:firstLine="448" w:firstLineChars="200"/>
        <w:rPr>
          <w:sz w:val="24"/>
        </w:rPr>
      </w:pPr>
      <w:r>
        <w:rPr>
          <w:rFonts w:hint="eastAsia"/>
          <w:sz w:val="24"/>
        </w:rPr>
        <w:t>上述声明真实有效，否则我单位承担全部责任和不利后果。</w:t>
      </w:r>
    </w:p>
    <w:p w14:paraId="08345F91">
      <w:pPr>
        <w:spacing w:line="360" w:lineRule="auto"/>
        <w:ind w:firstLine="448" w:firstLineChars="200"/>
        <w:rPr>
          <w:sz w:val="24"/>
        </w:rPr>
      </w:pPr>
    </w:p>
    <w:p w14:paraId="29A2880C">
      <w:pPr>
        <w:spacing w:line="360" w:lineRule="auto"/>
        <w:ind w:firstLine="224" w:firstLineChars="100"/>
        <w:rPr>
          <w:sz w:val="24"/>
        </w:rPr>
      </w:pPr>
      <w:r>
        <w:rPr>
          <w:sz w:val="24"/>
        </w:rPr>
        <w:t>投标人名称：</w:t>
      </w:r>
    </w:p>
    <w:p w14:paraId="5D037621">
      <w:pPr>
        <w:spacing w:line="360" w:lineRule="auto"/>
        <w:ind w:firstLine="224" w:firstLineChars="100"/>
        <w:rPr>
          <w:sz w:val="24"/>
        </w:rPr>
      </w:pPr>
    </w:p>
    <w:p w14:paraId="42092F57">
      <w:pPr>
        <w:spacing w:line="360" w:lineRule="auto"/>
        <w:ind w:firstLine="224" w:firstLineChars="100"/>
        <w:rPr>
          <w:sz w:val="24"/>
        </w:rPr>
      </w:pPr>
      <w:r>
        <w:rPr>
          <w:sz w:val="24"/>
        </w:rPr>
        <w:t xml:space="preserve">日期：  </w:t>
      </w:r>
    </w:p>
    <w:p w14:paraId="6E578481">
      <w:pPr>
        <w:spacing w:line="460" w:lineRule="exact"/>
        <w:rPr>
          <w:b/>
          <w:sz w:val="24"/>
        </w:rPr>
      </w:pPr>
    </w:p>
    <w:p w14:paraId="18011179">
      <w:pPr>
        <w:spacing w:line="460" w:lineRule="exact"/>
        <w:rPr>
          <w:b/>
          <w:sz w:val="24"/>
        </w:rPr>
      </w:pPr>
    </w:p>
    <w:p w14:paraId="3593D432">
      <w:pPr>
        <w:spacing w:line="460" w:lineRule="exact"/>
        <w:rPr>
          <w:b/>
          <w:sz w:val="24"/>
        </w:rPr>
      </w:pPr>
    </w:p>
    <w:p w14:paraId="7EC3032D">
      <w:pPr>
        <w:spacing w:line="460" w:lineRule="exact"/>
        <w:rPr>
          <w:b/>
          <w:sz w:val="24"/>
        </w:rPr>
      </w:pPr>
      <w:r>
        <w:rPr>
          <w:rFonts w:hint="eastAsia"/>
          <w:b/>
          <w:bCs/>
          <w:sz w:val="24"/>
        </w:rPr>
        <w:t>附件2-1：谈判文件第一部分供应商资格要求的证件</w:t>
      </w:r>
    </w:p>
    <w:p w14:paraId="37C4C46C">
      <w:pPr>
        <w:tabs>
          <w:tab w:val="left" w:pos="360"/>
        </w:tabs>
        <w:spacing w:after="285" w:afterLines="100" w:line="360" w:lineRule="auto"/>
        <w:rPr>
          <w:b/>
          <w:sz w:val="24"/>
        </w:rPr>
      </w:pPr>
    </w:p>
    <w:p w14:paraId="2F68CED0">
      <w:pPr>
        <w:spacing w:line="460" w:lineRule="exact"/>
        <w:jc w:val="left"/>
        <w:rPr>
          <w:b/>
          <w:sz w:val="24"/>
        </w:rPr>
      </w:pPr>
      <w:r>
        <w:rPr>
          <w:b/>
          <w:sz w:val="24"/>
        </w:rPr>
        <w:br w:type="page"/>
      </w:r>
      <w:r>
        <w:rPr>
          <w:b/>
          <w:sz w:val="24"/>
        </w:rPr>
        <w:t>附件3</w:t>
      </w:r>
    </w:p>
    <w:p w14:paraId="7E315C43">
      <w:pPr>
        <w:spacing w:line="460" w:lineRule="exact"/>
        <w:ind w:left="181"/>
        <w:jc w:val="center"/>
        <w:rPr>
          <w:b/>
          <w:sz w:val="24"/>
        </w:rPr>
      </w:pPr>
      <w:r>
        <w:rPr>
          <w:b/>
          <w:sz w:val="24"/>
        </w:rPr>
        <w:t>服务方案</w:t>
      </w:r>
    </w:p>
    <w:p w14:paraId="2201D1EE">
      <w:pPr>
        <w:spacing w:line="460" w:lineRule="exact"/>
        <w:ind w:left="181"/>
        <w:jc w:val="center"/>
        <w:rPr>
          <w:b/>
          <w:sz w:val="24"/>
        </w:rPr>
      </w:pPr>
    </w:p>
    <w:p w14:paraId="32081907">
      <w:pPr>
        <w:tabs>
          <w:tab w:val="left" w:pos="10395"/>
        </w:tabs>
        <w:spacing w:line="460" w:lineRule="exact"/>
        <w:ind w:left="181" w:right="968"/>
        <w:rPr>
          <w:sz w:val="24"/>
        </w:rPr>
      </w:pPr>
      <w:r>
        <w:rPr>
          <w:sz w:val="24"/>
        </w:rPr>
        <w:t>项目编号：</w:t>
      </w:r>
      <w:r>
        <w:rPr>
          <w:sz w:val="24"/>
          <w:u w:val="single"/>
        </w:rPr>
        <w:t xml:space="preserve">                   </w:t>
      </w:r>
      <w:r>
        <w:rPr>
          <w:sz w:val="24"/>
        </w:rPr>
        <w:t xml:space="preserve">   </w:t>
      </w:r>
    </w:p>
    <w:p w14:paraId="5EC14B66">
      <w:pPr>
        <w:tabs>
          <w:tab w:val="left" w:pos="10395"/>
        </w:tabs>
        <w:spacing w:line="460" w:lineRule="exact"/>
        <w:ind w:left="181" w:right="968"/>
        <w:rPr>
          <w:sz w:val="24"/>
          <w:u w:val="single"/>
        </w:rPr>
      </w:pPr>
      <w:r>
        <w:rPr>
          <w:sz w:val="24"/>
        </w:rPr>
        <w:t>项目名称：</w:t>
      </w:r>
      <w:r>
        <w:rPr>
          <w:sz w:val="24"/>
          <w:u w:val="single"/>
        </w:rPr>
        <w:t xml:space="preserve">                    </w:t>
      </w:r>
    </w:p>
    <w:p w14:paraId="68348940">
      <w:pPr>
        <w:tabs>
          <w:tab w:val="left" w:pos="10395"/>
        </w:tabs>
        <w:spacing w:line="460" w:lineRule="exact"/>
        <w:ind w:left="181" w:right="968"/>
        <w:rPr>
          <w:sz w:val="24"/>
          <w:u w:val="single"/>
        </w:rPr>
      </w:pPr>
      <w:r>
        <w:rPr>
          <w:sz w:val="24"/>
        </w:rPr>
        <w:t>包号：</w:t>
      </w:r>
      <w:r>
        <w:rPr>
          <w:sz w:val="24"/>
          <w:u w:val="single"/>
        </w:rPr>
        <w:t xml:space="preserve">                    </w:t>
      </w:r>
    </w:p>
    <w:p w14:paraId="7308674B">
      <w:pPr>
        <w:tabs>
          <w:tab w:val="left" w:pos="10605"/>
        </w:tabs>
        <w:spacing w:line="460" w:lineRule="exact"/>
        <w:ind w:left="210" w:right="653"/>
        <w:rPr>
          <w:sz w:val="24"/>
        </w:rPr>
      </w:pPr>
    </w:p>
    <w:p w14:paraId="1E8937B7">
      <w:pPr>
        <w:tabs>
          <w:tab w:val="left" w:pos="10605"/>
        </w:tabs>
        <w:spacing w:line="460" w:lineRule="exact"/>
        <w:ind w:left="210" w:right="653"/>
        <w:rPr>
          <w:sz w:val="24"/>
        </w:rPr>
      </w:pPr>
    </w:p>
    <w:p w14:paraId="231521CB">
      <w:pPr>
        <w:tabs>
          <w:tab w:val="left" w:pos="10605"/>
        </w:tabs>
        <w:spacing w:line="460" w:lineRule="exact"/>
        <w:ind w:left="210" w:right="653"/>
        <w:rPr>
          <w:sz w:val="24"/>
        </w:rPr>
      </w:pPr>
    </w:p>
    <w:p w14:paraId="0618A071">
      <w:pPr>
        <w:tabs>
          <w:tab w:val="left" w:pos="10605"/>
        </w:tabs>
        <w:spacing w:line="460" w:lineRule="exact"/>
        <w:ind w:left="210" w:right="653"/>
        <w:rPr>
          <w:sz w:val="24"/>
        </w:rPr>
      </w:pPr>
    </w:p>
    <w:p w14:paraId="01CB5F7B">
      <w:pPr>
        <w:tabs>
          <w:tab w:val="left" w:pos="10605"/>
        </w:tabs>
        <w:spacing w:line="460" w:lineRule="exact"/>
        <w:ind w:left="210" w:right="653"/>
        <w:rPr>
          <w:sz w:val="24"/>
        </w:rPr>
      </w:pPr>
    </w:p>
    <w:p w14:paraId="2AEAE273">
      <w:pPr>
        <w:tabs>
          <w:tab w:val="left" w:pos="10605"/>
        </w:tabs>
        <w:spacing w:line="460" w:lineRule="exact"/>
        <w:ind w:left="210" w:right="653"/>
        <w:rPr>
          <w:sz w:val="24"/>
        </w:rPr>
      </w:pPr>
    </w:p>
    <w:p w14:paraId="43112F40">
      <w:pPr>
        <w:tabs>
          <w:tab w:val="left" w:pos="10605"/>
        </w:tabs>
        <w:spacing w:line="460" w:lineRule="exact"/>
        <w:ind w:left="210" w:right="653"/>
        <w:rPr>
          <w:sz w:val="24"/>
        </w:rPr>
      </w:pPr>
    </w:p>
    <w:p w14:paraId="5E173F31">
      <w:pPr>
        <w:tabs>
          <w:tab w:val="left" w:pos="10605"/>
        </w:tabs>
        <w:spacing w:line="460" w:lineRule="exact"/>
        <w:ind w:left="210" w:right="653"/>
        <w:rPr>
          <w:sz w:val="24"/>
        </w:rPr>
      </w:pPr>
    </w:p>
    <w:p w14:paraId="297BECA4">
      <w:pPr>
        <w:tabs>
          <w:tab w:val="left" w:pos="10605"/>
        </w:tabs>
        <w:spacing w:line="460" w:lineRule="exact"/>
        <w:ind w:left="210" w:right="653"/>
        <w:rPr>
          <w:sz w:val="24"/>
        </w:rPr>
      </w:pPr>
    </w:p>
    <w:p w14:paraId="7DC4442D">
      <w:pPr>
        <w:tabs>
          <w:tab w:val="left" w:pos="10605"/>
        </w:tabs>
        <w:spacing w:line="460" w:lineRule="exact"/>
        <w:ind w:left="210" w:right="653"/>
        <w:rPr>
          <w:sz w:val="24"/>
        </w:rPr>
      </w:pPr>
    </w:p>
    <w:p w14:paraId="1EDA5923">
      <w:pPr>
        <w:tabs>
          <w:tab w:val="left" w:pos="10605"/>
        </w:tabs>
        <w:spacing w:line="460" w:lineRule="exact"/>
        <w:ind w:left="210" w:right="653"/>
        <w:rPr>
          <w:sz w:val="24"/>
        </w:rPr>
      </w:pPr>
    </w:p>
    <w:p w14:paraId="7D14123F">
      <w:pPr>
        <w:tabs>
          <w:tab w:val="left" w:pos="10605"/>
        </w:tabs>
        <w:spacing w:line="460" w:lineRule="exact"/>
        <w:ind w:left="210" w:right="653"/>
        <w:rPr>
          <w:sz w:val="24"/>
        </w:rPr>
      </w:pPr>
    </w:p>
    <w:p w14:paraId="60B3B183">
      <w:pPr>
        <w:tabs>
          <w:tab w:val="left" w:pos="10605"/>
        </w:tabs>
        <w:spacing w:line="460" w:lineRule="exact"/>
        <w:ind w:left="210" w:right="653"/>
        <w:rPr>
          <w:sz w:val="24"/>
        </w:rPr>
      </w:pPr>
    </w:p>
    <w:p w14:paraId="44501A50">
      <w:pPr>
        <w:tabs>
          <w:tab w:val="left" w:pos="10605"/>
        </w:tabs>
        <w:spacing w:line="460" w:lineRule="exact"/>
        <w:ind w:left="210" w:right="653"/>
        <w:rPr>
          <w:sz w:val="24"/>
        </w:rPr>
      </w:pPr>
    </w:p>
    <w:p w14:paraId="35C89314">
      <w:pPr>
        <w:tabs>
          <w:tab w:val="left" w:pos="10605"/>
        </w:tabs>
        <w:spacing w:line="460" w:lineRule="exact"/>
        <w:ind w:left="210" w:right="653"/>
        <w:rPr>
          <w:sz w:val="24"/>
        </w:rPr>
      </w:pPr>
    </w:p>
    <w:p w14:paraId="1C871750">
      <w:pPr>
        <w:tabs>
          <w:tab w:val="left" w:pos="10605"/>
        </w:tabs>
        <w:spacing w:line="460" w:lineRule="exact"/>
        <w:ind w:left="210" w:right="653"/>
        <w:rPr>
          <w:b/>
          <w:sz w:val="24"/>
        </w:rPr>
      </w:pPr>
    </w:p>
    <w:p w14:paraId="7BA4D249">
      <w:pPr>
        <w:spacing w:line="360" w:lineRule="auto"/>
        <w:ind w:firstLine="5488" w:firstLineChars="2450"/>
        <w:rPr>
          <w:sz w:val="24"/>
        </w:rPr>
      </w:pPr>
      <w:r>
        <w:rPr>
          <w:sz w:val="24"/>
        </w:rPr>
        <w:t>供应商名称：</w:t>
      </w:r>
    </w:p>
    <w:p w14:paraId="1FA11FD5">
      <w:pPr>
        <w:spacing w:line="360" w:lineRule="auto"/>
        <w:ind w:firstLine="5488" w:firstLineChars="2450"/>
        <w:rPr>
          <w:sz w:val="24"/>
        </w:rPr>
      </w:pPr>
    </w:p>
    <w:p w14:paraId="0F2CECD6">
      <w:pPr>
        <w:spacing w:line="560" w:lineRule="exact"/>
        <w:ind w:firstLine="224" w:firstLineChars="1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D8B4EF">
      <w:pPr>
        <w:spacing w:line="460" w:lineRule="exact"/>
        <w:rPr>
          <w:b/>
          <w:sz w:val="24"/>
        </w:rPr>
      </w:pPr>
      <w:r>
        <w:rPr>
          <w:sz w:val="24"/>
        </w:rPr>
        <w:br w:type="page"/>
      </w:r>
      <w:r>
        <w:rPr>
          <w:b/>
          <w:sz w:val="24"/>
        </w:rPr>
        <w:t>附件4</w:t>
      </w:r>
    </w:p>
    <w:p w14:paraId="0A0D2983">
      <w:pPr>
        <w:tabs>
          <w:tab w:val="left" w:pos="360"/>
        </w:tabs>
        <w:spacing w:line="560" w:lineRule="exact"/>
        <w:jc w:val="center"/>
        <w:rPr>
          <w:b/>
          <w:sz w:val="24"/>
        </w:rPr>
      </w:pPr>
      <w:r>
        <w:rPr>
          <w:b/>
          <w:sz w:val="24"/>
        </w:rPr>
        <w:t>谈判代表人授权书</w:t>
      </w:r>
    </w:p>
    <w:p w14:paraId="59558A2A">
      <w:pPr>
        <w:spacing w:line="360" w:lineRule="auto"/>
        <w:rPr>
          <w:sz w:val="24"/>
          <w:szCs w:val="21"/>
        </w:rPr>
      </w:pPr>
    </w:p>
    <w:p w14:paraId="22080A30">
      <w:pPr>
        <w:spacing w:line="360" w:lineRule="auto"/>
        <w:rPr>
          <w:sz w:val="24"/>
          <w:szCs w:val="21"/>
        </w:rPr>
      </w:pPr>
      <w:r>
        <w:rPr>
          <w:sz w:val="24"/>
          <w:szCs w:val="21"/>
        </w:rPr>
        <w:t>致：天津市政府采购中心</w:t>
      </w:r>
    </w:p>
    <w:p w14:paraId="7022115B">
      <w:pPr>
        <w:spacing w:line="360" w:lineRule="auto"/>
        <w:ind w:firstLine="448" w:firstLineChars="200"/>
        <w:rPr>
          <w:sz w:val="24"/>
          <w:szCs w:val="21"/>
        </w:rPr>
      </w:pPr>
      <w:r>
        <w:rPr>
          <w:rFonts w:hint="eastAsia"/>
          <w:sz w:val="24"/>
          <w:szCs w:val="21"/>
        </w:rPr>
        <w:t>我单位授权委托本月/上月（本月尚未缴纳社保的，则填写上月）由我单位缴纳社会保险的在职职工_______________（姓名）（身份证号码：____________________、联系电话：_______________）作为谈判代表人以我方的名义参加贵中心组织的______________________项目（项目编号：_______________）的政府采购活动，并代表我方全权办理针对上述项目的响应文件递交、谈判、响应文件澄清、签约等一切具体事务和签署相关文件。</w:t>
      </w:r>
    </w:p>
    <w:p w14:paraId="4C5B2CF4">
      <w:pPr>
        <w:spacing w:line="360" w:lineRule="auto"/>
        <w:ind w:firstLine="448" w:firstLineChars="200"/>
        <w:rPr>
          <w:sz w:val="24"/>
          <w:szCs w:val="21"/>
        </w:rPr>
      </w:pPr>
      <w:r>
        <w:rPr>
          <w:sz w:val="24"/>
          <w:szCs w:val="21"/>
        </w:rPr>
        <w:t>我方对谈判代表人的签名事项负全部责任。</w:t>
      </w:r>
    </w:p>
    <w:p w14:paraId="46011367">
      <w:pPr>
        <w:spacing w:line="360" w:lineRule="auto"/>
        <w:ind w:firstLine="448" w:firstLineChars="200"/>
        <w:rPr>
          <w:sz w:val="24"/>
          <w:szCs w:val="21"/>
        </w:rPr>
      </w:pPr>
      <w:r>
        <w:rPr>
          <w:sz w:val="24"/>
          <w:szCs w:val="21"/>
        </w:rPr>
        <w:t>本授权书至谈判有效期结束前始终有效。</w:t>
      </w:r>
    </w:p>
    <w:p w14:paraId="54331E3E">
      <w:pPr>
        <w:spacing w:line="360" w:lineRule="auto"/>
        <w:ind w:firstLine="448" w:firstLineChars="200"/>
        <w:rPr>
          <w:sz w:val="24"/>
          <w:szCs w:val="21"/>
        </w:rPr>
      </w:pPr>
      <w:r>
        <w:rPr>
          <w:sz w:val="24"/>
          <w:szCs w:val="21"/>
        </w:rPr>
        <w:t>谈判代表人无转委托权，特此委托。</w:t>
      </w:r>
    </w:p>
    <w:p w14:paraId="34028B3C">
      <w:pPr>
        <w:spacing w:line="360" w:lineRule="auto"/>
        <w:ind w:firstLine="448" w:firstLineChars="200"/>
        <w:rPr>
          <w:sz w:val="24"/>
        </w:rPr>
      </w:pPr>
    </w:p>
    <w:p w14:paraId="68A9723C">
      <w:pPr>
        <w:spacing w:line="360" w:lineRule="auto"/>
        <w:ind w:firstLine="448" w:firstLineChars="200"/>
        <w:rPr>
          <w:sz w:val="24"/>
        </w:rPr>
      </w:pPr>
    </w:p>
    <w:p w14:paraId="1D50938C">
      <w:pPr>
        <w:spacing w:line="360" w:lineRule="auto"/>
        <w:ind w:firstLine="448" w:firstLineChars="200"/>
        <w:rPr>
          <w:sz w:val="24"/>
        </w:rPr>
      </w:pPr>
    </w:p>
    <w:p w14:paraId="7A5C8198">
      <w:pPr>
        <w:spacing w:line="360" w:lineRule="auto"/>
        <w:ind w:firstLine="4704" w:firstLineChars="2100"/>
        <w:rPr>
          <w:sz w:val="24"/>
        </w:rPr>
      </w:pPr>
      <w:r>
        <w:rPr>
          <w:sz w:val="24"/>
        </w:rPr>
        <w:t xml:space="preserve">     年   月   日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78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14:paraId="16EA535E">
            <w:pPr>
              <w:spacing w:line="360" w:lineRule="auto"/>
              <w:jc w:val="left"/>
              <w:rPr>
                <w:sz w:val="24"/>
              </w:rPr>
            </w:pPr>
            <w:r>
              <w:rPr>
                <w:sz w:val="24"/>
              </w:rPr>
              <w:t>谈判代表人身份证正面</w:t>
            </w:r>
          </w:p>
          <w:p w14:paraId="3E4E0C09">
            <w:pPr>
              <w:spacing w:line="360" w:lineRule="auto"/>
              <w:jc w:val="left"/>
              <w:rPr>
                <w:sz w:val="24"/>
              </w:rPr>
            </w:pPr>
          </w:p>
          <w:p w14:paraId="567DFCD9">
            <w:pPr>
              <w:spacing w:line="360" w:lineRule="auto"/>
              <w:jc w:val="left"/>
              <w:rPr>
                <w:sz w:val="24"/>
              </w:rPr>
            </w:pPr>
          </w:p>
          <w:p w14:paraId="289729CD">
            <w:pPr>
              <w:spacing w:line="360" w:lineRule="auto"/>
              <w:jc w:val="left"/>
              <w:rPr>
                <w:sz w:val="24"/>
              </w:rPr>
            </w:pPr>
          </w:p>
          <w:p w14:paraId="7178218A">
            <w:pPr>
              <w:spacing w:line="360" w:lineRule="auto"/>
              <w:jc w:val="left"/>
              <w:rPr>
                <w:sz w:val="24"/>
              </w:rPr>
            </w:pPr>
          </w:p>
          <w:p w14:paraId="23641684">
            <w:pPr>
              <w:spacing w:line="360" w:lineRule="auto"/>
              <w:jc w:val="left"/>
              <w:rPr>
                <w:sz w:val="24"/>
              </w:rPr>
            </w:pPr>
          </w:p>
        </w:tc>
        <w:tc>
          <w:tcPr>
            <w:tcW w:w="4264" w:type="dxa"/>
            <w:tcBorders>
              <w:top w:val="single" w:color="auto" w:sz="4" w:space="0"/>
              <w:left w:val="single" w:color="auto" w:sz="4" w:space="0"/>
              <w:bottom w:val="single" w:color="auto" w:sz="4" w:space="0"/>
              <w:right w:val="single" w:color="auto" w:sz="4" w:space="0"/>
            </w:tcBorders>
          </w:tcPr>
          <w:p w14:paraId="41781794">
            <w:pPr>
              <w:spacing w:line="360" w:lineRule="auto"/>
              <w:jc w:val="left"/>
              <w:rPr>
                <w:sz w:val="24"/>
              </w:rPr>
            </w:pPr>
            <w:r>
              <w:rPr>
                <w:sz w:val="24"/>
              </w:rPr>
              <w:t>谈判代表人身份证背面</w:t>
            </w:r>
          </w:p>
        </w:tc>
      </w:tr>
    </w:tbl>
    <w:p w14:paraId="2754B8B1">
      <w:pPr>
        <w:spacing w:line="360" w:lineRule="auto"/>
        <w:ind w:firstLine="448" w:firstLineChars="200"/>
        <w:jc w:val="left"/>
        <w:rPr>
          <w:sz w:val="24"/>
        </w:rPr>
      </w:pPr>
    </w:p>
    <w:p w14:paraId="4017DF08">
      <w:pPr>
        <w:tabs>
          <w:tab w:val="left" w:pos="360"/>
        </w:tabs>
        <w:spacing w:after="285" w:afterLines="100" w:line="360" w:lineRule="auto"/>
        <w:rPr>
          <w:b/>
          <w:sz w:val="24"/>
        </w:rPr>
      </w:pPr>
      <w:r>
        <w:rPr>
          <w:kern w:val="0"/>
          <w:szCs w:val="21"/>
        </w:rPr>
        <w:br w:type="page"/>
      </w:r>
      <w:r>
        <w:rPr>
          <w:b/>
          <w:sz w:val="24"/>
        </w:rPr>
        <w:t>附件5-1</w:t>
      </w:r>
    </w:p>
    <w:p w14:paraId="50C7D1BD">
      <w:pPr>
        <w:autoSpaceDN w:val="0"/>
        <w:spacing w:line="360" w:lineRule="auto"/>
        <w:jc w:val="center"/>
        <w:rPr>
          <w:b/>
          <w:bCs/>
          <w:sz w:val="24"/>
        </w:rPr>
      </w:pPr>
      <w:r>
        <w:rPr>
          <w:b/>
          <w:bCs/>
          <w:sz w:val="24"/>
        </w:rPr>
        <w:t>商务要求点对点应答表</w:t>
      </w:r>
    </w:p>
    <w:p w14:paraId="7306342F">
      <w:pPr>
        <w:spacing w:line="460" w:lineRule="exact"/>
        <w:rPr>
          <w:sz w:val="24"/>
        </w:rPr>
      </w:pPr>
    </w:p>
    <w:p w14:paraId="01E8C277">
      <w:pPr>
        <w:spacing w:line="460" w:lineRule="exact"/>
        <w:rPr>
          <w:sz w:val="24"/>
        </w:rPr>
      </w:pPr>
      <w:r>
        <w:rPr>
          <w:sz w:val="24"/>
        </w:rPr>
        <w:t>项目名称：</w:t>
      </w:r>
      <w:r>
        <w:rPr>
          <w:sz w:val="24"/>
          <w:u w:val="single"/>
        </w:rPr>
        <w:t xml:space="preserve">                    </w:t>
      </w:r>
    </w:p>
    <w:p w14:paraId="0E9576D5">
      <w:pPr>
        <w:spacing w:line="460" w:lineRule="exact"/>
        <w:rPr>
          <w:sz w:val="24"/>
        </w:rPr>
      </w:pPr>
      <w:r>
        <w:rPr>
          <w:sz w:val="24"/>
        </w:rPr>
        <w:t>项目编号：</w:t>
      </w:r>
      <w:r>
        <w:rPr>
          <w:sz w:val="24"/>
          <w:u w:val="single"/>
        </w:rPr>
        <w:t xml:space="preserve">                    </w:t>
      </w:r>
    </w:p>
    <w:p w14:paraId="6FB0F345">
      <w:pPr>
        <w:spacing w:line="460" w:lineRule="exact"/>
        <w:rPr>
          <w:sz w:val="24"/>
          <w:u w:val="single"/>
        </w:rPr>
      </w:pPr>
      <w:r>
        <w:rPr>
          <w:sz w:val="24"/>
        </w:rPr>
        <w:t>包号：</w:t>
      </w:r>
      <w:r>
        <w:rPr>
          <w:sz w:val="24"/>
          <w:u w:val="single"/>
        </w:rPr>
        <w:t xml:space="preserve">                        </w:t>
      </w:r>
    </w:p>
    <w:p w14:paraId="7EE0BBB8">
      <w:pPr>
        <w:spacing w:line="460" w:lineRule="exact"/>
        <w:rPr>
          <w:sz w:val="24"/>
          <w:u w:val="single"/>
        </w:rPr>
      </w:pPr>
    </w:p>
    <w:tbl>
      <w:tblPr>
        <w:tblStyle w:val="1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1D27DFB3">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7DDF6F6B">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A8B563D">
            <w:pPr>
              <w:widowControl/>
              <w:jc w:val="center"/>
              <w:rPr>
                <w:color w:val="000000"/>
                <w:kern w:val="0"/>
                <w:szCs w:val="21"/>
              </w:rPr>
            </w:pPr>
            <w:r>
              <w:rPr>
                <w:color w:val="000000"/>
                <w:kern w:val="0"/>
                <w:szCs w:val="21"/>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480DC0FE">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4BB5E27A">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775353BC">
            <w:pPr>
              <w:widowControl/>
              <w:jc w:val="center"/>
              <w:rPr>
                <w:color w:val="000000"/>
                <w:kern w:val="0"/>
                <w:szCs w:val="21"/>
              </w:rPr>
            </w:pPr>
            <w:r>
              <w:rPr>
                <w:color w:val="000000"/>
                <w:kern w:val="0"/>
                <w:szCs w:val="21"/>
              </w:rPr>
              <w:t>备注</w:t>
            </w:r>
          </w:p>
        </w:tc>
      </w:tr>
      <w:tr w14:paraId="36E148F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DC78C91">
            <w:pPr>
              <w:widowControl/>
              <w:jc w:val="left"/>
              <w:rPr>
                <w:color w:val="000000"/>
                <w:kern w:val="0"/>
                <w:szCs w:val="21"/>
              </w:rPr>
            </w:pPr>
            <w:r>
              <w:rPr>
                <w:color w:val="000000"/>
                <w:kern w:val="0"/>
                <w:szCs w:val="21"/>
              </w:rPr>
              <w:t>（一）报价要求</w:t>
            </w:r>
          </w:p>
        </w:tc>
      </w:tr>
      <w:tr w14:paraId="3C08499E">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18E26E42">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71A0795">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6CC5623D">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1BA02E1">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7DFE00D">
            <w:pPr>
              <w:widowControl/>
              <w:jc w:val="left"/>
              <w:rPr>
                <w:color w:val="000000"/>
                <w:kern w:val="0"/>
                <w:szCs w:val="21"/>
              </w:rPr>
            </w:pPr>
            <w:r>
              <w:rPr>
                <w:color w:val="000000"/>
                <w:kern w:val="0"/>
                <w:szCs w:val="21"/>
              </w:rPr>
              <w:t>　</w:t>
            </w:r>
          </w:p>
        </w:tc>
      </w:tr>
      <w:tr w14:paraId="14711581">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2967CAA">
            <w:pPr>
              <w:widowControl/>
              <w:jc w:val="left"/>
              <w:rPr>
                <w:color w:val="000000"/>
                <w:kern w:val="0"/>
                <w:szCs w:val="21"/>
              </w:rPr>
            </w:pPr>
            <w:r>
              <w:rPr>
                <w:color w:val="000000"/>
                <w:kern w:val="0"/>
                <w:szCs w:val="21"/>
              </w:rPr>
              <w:t>（二）时间、地点要求</w:t>
            </w:r>
          </w:p>
        </w:tc>
      </w:tr>
      <w:tr w14:paraId="18972C58">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F53DB3D">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1DEF1F4">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0FB0A2E">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160EC15">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3861D9E">
            <w:pPr>
              <w:widowControl/>
              <w:jc w:val="left"/>
              <w:rPr>
                <w:color w:val="000000"/>
                <w:kern w:val="0"/>
                <w:szCs w:val="21"/>
              </w:rPr>
            </w:pPr>
            <w:r>
              <w:rPr>
                <w:color w:val="000000"/>
                <w:kern w:val="0"/>
                <w:szCs w:val="21"/>
              </w:rPr>
              <w:t>　</w:t>
            </w:r>
          </w:p>
        </w:tc>
      </w:tr>
      <w:tr w14:paraId="444EF2E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7E578CC">
            <w:pPr>
              <w:widowControl/>
              <w:jc w:val="left"/>
              <w:rPr>
                <w:color w:val="000000"/>
                <w:kern w:val="0"/>
                <w:szCs w:val="21"/>
              </w:rPr>
            </w:pPr>
            <w:r>
              <w:rPr>
                <w:color w:val="000000"/>
                <w:kern w:val="0"/>
                <w:szCs w:val="21"/>
              </w:rPr>
              <w:t>（三）付款方式</w:t>
            </w:r>
          </w:p>
        </w:tc>
      </w:tr>
      <w:tr w14:paraId="4609DBE4">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BDE404A">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DDE0153">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B22440F">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6176EE9">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1F22978">
            <w:pPr>
              <w:widowControl/>
              <w:jc w:val="left"/>
              <w:rPr>
                <w:color w:val="000000"/>
                <w:kern w:val="0"/>
                <w:szCs w:val="21"/>
              </w:rPr>
            </w:pPr>
            <w:r>
              <w:rPr>
                <w:color w:val="000000"/>
                <w:kern w:val="0"/>
                <w:szCs w:val="21"/>
              </w:rPr>
              <w:t>　</w:t>
            </w:r>
          </w:p>
        </w:tc>
      </w:tr>
      <w:tr w14:paraId="106CAC82">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1193453">
            <w:pPr>
              <w:widowControl/>
              <w:jc w:val="left"/>
              <w:rPr>
                <w:color w:val="000000"/>
                <w:kern w:val="0"/>
                <w:szCs w:val="21"/>
              </w:rPr>
            </w:pPr>
            <w:r>
              <w:rPr>
                <w:color w:val="000000"/>
                <w:kern w:val="0"/>
                <w:szCs w:val="21"/>
              </w:rPr>
              <w:t>（四）投标保证金和履约保证金</w:t>
            </w:r>
          </w:p>
        </w:tc>
      </w:tr>
      <w:tr w14:paraId="4BEBE76F">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1BAA64D">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1A5B123">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E0ABFAE">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AF2477B">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6A24CAC">
            <w:pPr>
              <w:widowControl/>
              <w:jc w:val="left"/>
              <w:rPr>
                <w:color w:val="000000"/>
                <w:kern w:val="0"/>
                <w:szCs w:val="21"/>
              </w:rPr>
            </w:pPr>
            <w:r>
              <w:rPr>
                <w:color w:val="000000"/>
                <w:kern w:val="0"/>
                <w:szCs w:val="21"/>
              </w:rPr>
              <w:t>　</w:t>
            </w:r>
          </w:p>
        </w:tc>
      </w:tr>
    </w:tbl>
    <w:p w14:paraId="491851BA">
      <w:pPr>
        <w:spacing w:line="620" w:lineRule="exact"/>
        <w:rPr>
          <w:sz w:val="24"/>
        </w:rPr>
      </w:pPr>
      <w:r>
        <w:rPr>
          <w:sz w:val="24"/>
        </w:rPr>
        <w:t>注：</w:t>
      </w:r>
    </w:p>
    <w:p w14:paraId="7CDB4CBC">
      <w:pPr>
        <w:spacing w:line="360" w:lineRule="auto"/>
        <w:rPr>
          <w:sz w:val="24"/>
        </w:rPr>
      </w:pPr>
      <w:r>
        <w:rPr>
          <w:sz w:val="24"/>
        </w:rPr>
        <w:t>1. 不如实填写偏离情况的响应文件将视为虚假材料。</w:t>
      </w:r>
    </w:p>
    <w:p w14:paraId="5A70AE29">
      <w:pPr>
        <w:spacing w:line="360" w:lineRule="auto"/>
        <w:rPr>
          <w:sz w:val="24"/>
        </w:rPr>
      </w:pPr>
      <w:r>
        <w:rPr>
          <w:sz w:val="24"/>
        </w:rPr>
        <w:t>2. 谈判要求指谈判文件中规定的具体要求，投标应答指响应文件的具体内容。</w:t>
      </w:r>
    </w:p>
    <w:p w14:paraId="682A7C07">
      <w:pPr>
        <w:spacing w:line="360" w:lineRule="auto"/>
        <w:rPr>
          <w:sz w:val="24"/>
        </w:rPr>
      </w:pPr>
      <w:r>
        <w:rPr>
          <w:sz w:val="24"/>
        </w:rPr>
        <w:t>4. 偏离说明指谈判要求与投标应答之间的不同之处。</w:t>
      </w:r>
    </w:p>
    <w:p w14:paraId="0297F63F">
      <w:pPr>
        <w:spacing w:line="360" w:lineRule="auto"/>
        <w:rPr>
          <w:sz w:val="24"/>
        </w:rPr>
      </w:pPr>
    </w:p>
    <w:p w14:paraId="1F631BFD">
      <w:pPr>
        <w:spacing w:line="360" w:lineRule="auto"/>
        <w:ind w:firstLine="3808" w:firstLineChars="1700"/>
        <w:rPr>
          <w:sz w:val="24"/>
        </w:rPr>
      </w:pPr>
      <w:r>
        <w:rPr>
          <w:sz w:val="24"/>
        </w:rPr>
        <w:t>供应商名称：</w:t>
      </w:r>
    </w:p>
    <w:p w14:paraId="517DA1DA">
      <w:pPr>
        <w:spacing w:line="360" w:lineRule="auto"/>
        <w:ind w:firstLine="3808" w:firstLineChars="1700"/>
        <w:rPr>
          <w:sz w:val="24"/>
        </w:rPr>
      </w:pPr>
    </w:p>
    <w:p w14:paraId="69665024">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71FE3D8">
      <w:pPr>
        <w:tabs>
          <w:tab w:val="left" w:pos="360"/>
        </w:tabs>
        <w:spacing w:after="285" w:afterLines="100" w:line="360" w:lineRule="auto"/>
        <w:rPr>
          <w:b/>
          <w:sz w:val="24"/>
        </w:rPr>
      </w:pPr>
      <w:r>
        <w:rPr>
          <w:sz w:val="24"/>
        </w:rPr>
        <w:br w:type="page"/>
      </w:r>
      <w:r>
        <w:rPr>
          <w:b/>
          <w:sz w:val="24"/>
        </w:rPr>
        <w:t>附件5-2</w:t>
      </w:r>
    </w:p>
    <w:p w14:paraId="47135412">
      <w:pPr>
        <w:autoSpaceDN w:val="0"/>
        <w:spacing w:line="360" w:lineRule="auto"/>
        <w:jc w:val="center"/>
        <w:rPr>
          <w:b/>
          <w:bCs/>
          <w:sz w:val="24"/>
        </w:rPr>
      </w:pPr>
      <w:r>
        <w:rPr>
          <w:b/>
          <w:bCs/>
          <w:sz w:val="24"/>
        </w:rPr>
        <w:t>技术要求点对点应答表</w:t>
      </w:r>
    </w:p>
    <w:p w14:paraId="4C5BA7A0">
      <w:pPr>
        <w:spacing w:line="460" w:lineRule="exact"/>
        <w:rPr>
          <w:sz w:val="24"/>
        </w:rPr>
      </w:pPr>
    </w:p>
    <w:p w14:paraId="1D7CC3FA">
      <w:pPr>
        <w:spacing w:line="460" w:lineRule="exact"/>
        <w:rPr>
          <w:sz w:val="24"/>
        </w:rPr>
      </w:pPr>
      <w:r>
        <w:rPr>
          <w:sz w:val="24"/>
        </w:rPr>
        <w:t>项目名称：</w:t>
      </w:r>
      <w:r>
        <w:rPr>
          <w:sz w:val="24"/>
          <w:u w:val="single"/>
        </w:rPr>
        <w:t xml:space="preserve">                    </w:t>
      </w:r>
    </w:p>
    <w:p w14:paraId="7BD98C9E">
      <w:pPr>
        <w:spacing w:line="460" w:lineRule="exact"/>
        <w:rPr>
          <w:sz w:val="24"/>
        </w:rPr>
      </w:pPr>
      <w:r>
        <w:rPr>
          <w:sz w:val="24"/>
        </w:rPr>
        <w:t>项目编号：</w:t>
      </w:r>
      <w:r>
        <w:rPr>
          <w:sz w:val="24"/>
          <w:u w:val="single"/>
        </w:rPr>
        <w:t xml:space="preserve">                    </w:t>
      </w:r>
    </w:p>
    <w:p w14:paraId="33D484E0">
      <w:pPr>
        <w:spacing w:line="460" w:lineRule="exact"/>
        <w:rPr>
          <w:sz w:val="24"/>
          <w:u w:val="single"/>
        </w:rPr>
      </w:pPr>
      <w:r>
        <w:rPr>
          <w:sz w:val="24"/>
        </w:rPr>
        <w:t>包号：</w:t>
      </w:r>
      <w:r>
        <w:rPr>
          <w:sz w:val="24"/>
          <w:u w:val="single"/>
        </w:rPr>
        <w:t xml:space="preserve">                        </w:t>
      </w:r>
    </w:p>
    <w:tbl>
      <w:tblPr>
        <w:tblStyle w:val="1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394"/>
        <w:gridCol w:w="2438"/>
        <w:gridCol w:w="1289"/>
        <w:gridCol w:w="843"/>
      </w:tblGrid>
      <w:tr w14:paraId="355C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43" w:type="dxa"/>
            <w:shd w:val="clear" w:color="auto" w:fill="auto"/>
            <w:vAlign w:val="center"/>
          </w:tcPr>
          <w:p w14:paraId="39E2E0D0">
            <w:pPr>
              <w:widowControl/>
              <w:snapToGrid w:val="0"/>
              <w:jc w:val="center"/>
              <w:rPr>
                <w:kern w:val="0"/>
                <w:sz w:val="24"/>
                <w:szCs w:val="21"/>
              </w:rPr>
            </w:pPr>
            <w:r>
              <w:rPr>
                <w:kern w:val="0"/>
                <w:sz w:val="24"/>
                <w:szCs w:val="21"/>
              </w:rPr>
              <w:t>序号</w:t>
            </w:r>
          </w:p>
        </w:tc>
        <w:tc>
          <w:tcPr>
            <w:tcW w:w="4394" w:type="dxa"/>
            <w:shd w:val="clear" w:color="auto" w:fill="auto"/>
            <w:vAlign w:val="center"/>
          </w:tcPr>
          <w:p w14:paraId="0865F1DF">
            <w:pPr>
              <w:widowControl/>
              <w:snapToGrid w:val="0"/>
              <w:jc w:val="center"/>
              <w:rPr>
                <w:kern w:val="0"/>
                <w:sz w:val="24"/>
                <w:szCs w:val="21"/>
              </w:rPr>
            </w:pPr>
            <w:r>
              <w:rPr>
                <w:rFonts w:hint="eastAsia"/>
                <w:kern w:val="0"/>
                <w:sz w:val="24"/>
                <w:szCs w:val="21"/>
                <w:lang w:val="en-US" w:eastAsia="zh-CN"/>
              </w:rPr>
              <w:t>谈判</w:t>
            </w:r>
            <w:r>
              <w:rPr>
                <w:kern w:val="0"/>
                <w:sz w:val="24"/>
                <w:szCs w:val="21"/>
              </w:rPr>
              <w:t>要求</w:t>
            </w:r>
          </w:p>
        </w:tc>
        <w:tc>
          <w:tcPr>
            <w:tcW w:w="2438" w:type="dxa"/>
            <w:shd w:val="clear" w:color="auto" w:fill="auto"/>
            <w:vAlign w:val="center"/>
          </w:tcPr>
          <w:p w14:paraId="37FECF21">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4F86E860">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C1D97F5">
            <w:pPr>
              <w:widowControl/>
              <w:snapToGrid w:val="0"/>
              <w:jc w:val="center"/>
              <w:rPr>
                <w:kern w:val="0"/>
                <w:sz w:val="24"/>
                <w:szCs w:val="21"/>
              </w:rPr>
            </w:pPr>
            <w:r>
              <w:rPr>
                <w:kern w:val="0"/>
                <w:sz w:val="24"/>
                <w:szCs w:val="21"/>
              </w:rPr>
              <w:t>备注</w:t>
            </w:r>
          </w:p>
        </w:tc>
      </w:tr>
      <w:tr w14:paraId="78FD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DD36FB8">
            <w:pPr>
              <w:widowControl/>
              <w:snapToGrid w:val="0"/>
              <w:jc w:val="center"/>
              <w:rPr>
                <w:kern w:val="0"/>
                <w:sz w:val="24"/>
                <w:szCs w:val="21"/>
              </w:rPr>
            </w:pPr>
            <w:r>
              <w:rPr>
                <w:kern w:val="0"/>
                <w:sz w:val="24"/>
                <w:szCs w:val="21"/>
              </w:rPr>
              <w:t>1</w:t>
            </w:r>
          </w:p>
        </w:tc>
        <w:tc>
          <w:tcPr>
            <w:tcW w:w="4394" w:type="dxa"/>
            <w:shd w:val="clear" w:color="auto" w:fill="auto"/>
            <w:vAlign w:val="center"/>
          </w:tcPr>
          <w:p w14:paraId="248A9A41">
            <w:pPr>
              <w:widowControl/>
              <w:snapToGrid w:val="0"/>
              <w:jc w:val="left"/>
              <w:rPr>
                <w:kern w:val="0"/>
                <w:sz w:val="24"/>
                <w:szCs w:val="21"/>
              </w:rPr>
            </w:pPr>
            <w:r>
              <w:rPr>
                <w:kern w:val="0"/>
                <w:sz w:val="24"/>
                <w:szCs w:val="21"/>
              </w:rPr>
              <w:t>（一）</w:t>
            </w:r>
            <w:r>
              <w:rPr>
                <w:rFonts w:hint="eastAsia"/>
                <w:sz w:val="24"/>
                <w:lang w:eastAsia="zh-CN"/>
              </w:rPr>
              <w:t>供应商</w:t>
            </w:r>
            <w:r>
              <w:rPr>
                <w:sz w:val="24"/>
              </w:rPr>
              <w:t>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lang w:val="en-US" w:eastAsia="zh-CN"/>
              </w:rPr>
              <w:t>及项目需求书要求</w:t>
            </w:r>
            <w:r>
              <w:rPr>
                <w:sz w:val="24"/>
              </w:rPr>
              <w:t>。</w:t>
            </w:r>
          </w:p>
        </w:tc>
        <w:tc>
          <w:tcPr>
            <w:tcW w:w="2438" w:type="dxa"/>
            <w:shd w:val="clear" w:color="auto" w:fill="auto"/>
            <w:vAlign w:val="center"/>
          </w:tcPr>
          <w:p w14:paraId="4C635E5D">
            <w:pPr>
              <w:widowControl/>
              <w:snapToGrid w:val="0"/>
              <w:jc w:val="center"/>
              <w:rPr>
                <w:kern w:val="0"/>
                <w:sz w:val="24"/>
                <w:szCs w:val="21"/>
              </w:rPr>
            </w:pPr>
          </w:p>
        </w:tc>
        <w:tc>
          <w:tcPr>
            <w:tcW w:w="1289" w:type="dxa"/>
            <w:shd w:val="clear" w:color="auto" w:fill="auto"/>
            <w:vAlign w:val="center"/>
          </w:tcPr>
          <w:p w14:paraId="0A880D84">
            <w:pPr>
              <w:widowControl/>
              <w:snapToGrid w:val="0"/>
              <w:jc w:val="center"/>
              <w:rPr>
                <w:kern w:val="0"/>
                <w:sz w:val="24"/>
                <w:szCs w:val="21"/>
              </w:rPr>
            </w:pPr>
          </w:p>
        </w:tc>
        <w:tc>
          <w:tcPr>
            <w:tcW w:w="843" w:type="dxa"/>
            <w:shd w:val="clear" w:color="auto" w:fill="auto"/>
            <w:vAlign w:val="center"/>
          </w:tcPr>
          <w:p w14:paraId="0C1E05CE">
            <w:pPr>
              <w:widowControl/>
              <w:snapToGrid w:val="0"/>
              <w:jc w:val="center"/>
              <w:rPr>
                <w:kern w:val="0"/>
                <w:sz w:val="24"/>
                <w:szCs w:val="21"/>
              </w:rPr>
            </w:pPr>
          </w:p>
        </w:tc>
      </w:tr>
      <w:tr w14:paraId="1775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6563F55">
            <w:pPr>
              <w:widowControl/>
              <w:snapToGrid w:val="0"/>
              <w:jc w:val="center"/>
              <w:rPr>
                <w:kern w:val="0"/>
                <w:sz w:val="24"/>
                <w:szCs w:val="21"/>
              </w:rPr>
            </w:pPr>
            <w:r>
              <w:rPr>
                <w:kern w:val="0"/>
                <w:sz w:val="24"/>
                <w:szCs w:val="21"/>
              </w:rPr>
              <w:t>2</w:t>
            </w:r>
          </w:p>
        </w:tc>
        <w:tc>
          <w:tcPr>
            <w:tcW w:w="4394" w:type="dxa"/>
            <w:shd w:val="clear" w:color="auto" w:fill="auto"/>
            <w:vAlign w:val="center"/>
          </w:tcPr>
          <w:p w14:paraId="46BD272C">
            <w:pPr>
              <w:widowControl/>
              <w:snapToGrid w:val="0"/>
              <w:jc w:val="left"/>
              <w:rPr>
                <w:kern w:val="0"/>
                <w:sz w:val="24"/>
                <w:szCs w:val="21"/>
              </w:rPr>
            </w:pPr>
            <w:r>
              <w:rPr>
                <w:color w:val="000000"/>
                <w:sz w:val="24"/>
              </w:rPr>
              <w:t>（二）</w:t>
            </w:r>
            <w:r>
              <w:rPr>
                <w:rFonts w:hint="eastAsia"/>
                <w:color w:val="000000"/>
                <w:sz w:val="24"/>
                <w:lang w:val="en-US" w:eastAsia="zh-CN"/>
              </w:rPr>
              <w:t>第一包</w:t>
            </w:r>
            <w:r>
              <w:rPr>
                <w:rFonts w:hint="eastAsia"/>
                <w:sz w:val="24"/>
                <w:lang w:eastAsia="zh-CN"/>
              </w:rPr>
              <w:t>供应商</w:t>
            </w:r>
            <w:r>
              <w:rPr>
                <w:sz w:val="24"/>
              </w:rPr>
              <w:t>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08B73A81">
            <w:pPr>
              <w:widowControl/>
              <w:snapToGrid w:val="0"/>
              <w:jc w:val="center"/>
              <w:rPr>
                <w:kern w:val="0"/>
                <w:sz w:val="24"/>
                <w:szCs w:val="21"/>
              </w:rPr>
            </w:pPr>
          </w:p>
        </w:tc>
        <w:tc>
          <w:tcPr>
            <w:tcW w:w="1289" w:type="dxa"/>
            <w:shd w:val="clear" w:color="auto" w:fill="auto"/>
            <w:vAlign w:val="center"/>
          </w:tcPr>
          <w:p w14:paraId="04DFC574">
            <w:pPr>
              <w:widowControl/>
              <w:snapToGrid w:val="0"/>
              <w:jc w:val="center"/>
              <w:rPr>
                <w:kern w:val="0"/>
                <w:sz w:val="24"/>
                <w:szCs w:val="21"/>
              </w:rPr>
            </w:pPr>
          </w:p>
        </w:tc>
        <w:tc>
          <w:tcPr>
            <w:tcW w:w="843" w:type="dxa"/>
            <w:shd w:val="clear" w:color="auto" w:fill="auto"/>
            <w:vAlign w:val="center"/>
          </w:tcPr>
          <w:p w14:paraId="27967E65">
            <w:pPr>
              <w:widowControl/>
              <w:snapToGrid w:val="0"/>
              <w:jc w:val="center"/>
              <w:rPr>
                <w:kern w:val="0"/>
                <w:sz w:val="24"/>
                <w:szCs w:val="21"/>
              </w:rPr>
            </w:pPr>
          </w:p>
        </w:tc>
      </w:tr>
      <w:tr w14:paraId="5851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F379E06">
            <w:pPr>
              <w:widowControl/>
              <w:snapToGrid w:val="0"/>
              <w:jc w:val="center"/>
              <w:rPr>
                <w:kern w:val="0"/>
                <w:sz w:val="24"/>
                <w:szCs w:val="21"/>
              </w:rPr>
            </w:pPr>
            <w:r>
              <w:rPr>
                <w:kern w:val="0"/>
                <w:sz w:val="24"/>
                <w:szCs w:val="21"/>
              </w:rPr>
              <w:t>3</w:t>
            </w:r>
          </w:p>
        </w:tc>
        <w:tc>
          <w:tcPr>
            <w:tcW w:w="4394" w:type="dxa"/>
            <w:shd w:val="clear" w:color="auto" w:fill="auto"/>
            <w:vAlign w:val="center"/>
          </w:tcPr>
          <w:p w14:paraId="5D5B741B">
            <w:pPr>
              <w:widowControl/>
              <w:snapToGrid w:val="0"/>
              <w:jc w:val="left"/>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供应商</w:t>
            </w:r>
            <w:r>
              <w:rPr>
                <w:rFonts w:hint="eastAsia" w:ascii="宋体" w:hAnsi="宋体" w:eastAsia="宋体" w:cs="宋体"/>
                <w:sz w:val="24"/>
                <w:szCs w:val="24"/>
              </w:rPr>
              <w:t>须承诺相应专业人员须具备国家相关部门颁发的在有效期内的资质证书，项目实施过程中保证持证上岗。履约验收时，向采购人提供上述人员相关资质证书原件（以及发证机关官网查询结果）和缴纳社会保险证明等相关资料。</w:t>
            </w:r>
          </w:p>
        </w:tc>
        <w:tc>
          <w:tcPr>
            <w:tcW w:w="2438" w:type="dxa"/>
            <w:shd w:val="clear" w:color="auto" w:fill="auto"/>
            <w:vAlign w:val="center"/>
          </w:tcPr>
          <w:p w14:paraId="04A463A7">
            <w:pPr>
              <w:widowControl/>
              <w:snapToGrid w:val="0"/>
              <w:jc w:val="center"/>
              <w:rPr>
                <w:kern w:val="0"/>
                <w:sz w:val="24"/>
                <w:szCs w:val="21"/>
              </w:rPr>
            </w:pPr>
          </w:p>
        </w:tc>
        <w:tc>
          <w:tcPr>
            <w:tcW w:w="1289" w:type="dxa"/>
            <w:shd w:val="clear" w:color="auto" w:fill="auto"/>
            <w:vAlign w:val="center"/>
          </w:tcPr>
          <w:p w14:paraId="1ED01459">
            <w:pPr>
              <w:widowControl/>
              <w:snapToGrid w:val="0"/>
              <w:jc w:val="center"/>
              <w:rPr>
                <w:kern w:val="0"/>
                <w:sz w:val="24"/>
                <w:szCs w:val="21"/>
              </w:rPr>
            </w:pPr>
          </w:p>
        </w:tc>
        <w:tc>
          <w:tcPr>
            <w:tcW w:w="843" w:type="dxa"/>
            <w:shd w:val="clear" w:color="auto" w:fill="auto"/>
            <w:vAlign w:val="center"/>
          </w:tcPr>
          <w:p w14:paraId="2AA33238">
            <w:pPr>
              <w:widowControl/>
              <w:snapToGrid w:val="0"/>
              <w:jc w:val="center"/>
              <w:rPr>
                <w:kern w:val="0"/>
                <w:sz w:val="24"/>
                <w:szCs w:val="21"/>
              </w:rPr>
            </w:pPr>
          </w:p>
        </w:tc>
      </w:tr>
      <w:tr w14:paraId="6220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DBFFAEC">
            <w:pPr>
              <w:widowControl/>
              <w:snapToGrid w:val="0"/>
              <w:jc w:val="center"/>
              <w:rPr>
                <w:rFonts w:hint="eastAsia" w:eastAsia="宋体"/>
                <w:kern w:val="0"/>
                <w:sz w:val="24"/>
                <w:szCs w:val="21"/>
                <w:lang w:val="en-US" w:eastAsia="zh-CN"/>
              </w:rPr>
            </w:pPr>
            <w:r>
              <w:rPr>
                <w:rFonts w:hint="eastAsia"/>
                <w:kern w:val="0"/>
                <w:sz w:val="24"/>
                <w:szCs w:val="21"/>
                <w:lang w:val="en-US" w:eastAsia="zh-CN"/>
              </w:rPr>
              <w:t>4</w:t>
            </w:r>
          </w:p>
        </w:tc>
        <w:tc>
          <w:tcPr>
            <w:tcW w:w="4394" w:type="dxa"/>
            <w:shd w:val="clear" w:color="auto" w:fill="auto"/>
            <w:vAlign w:val="center"/>
          </w:tcPr>
          <w:p w14:paraId="11B0C406">
            <w:pPr>
              <w:widowControl/>
              <w:snapToGrid w:val="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第二包</w:t>
            </w:r>
            <w:r>
              <w:rPr>
                <w:rFonts w:hint="eastAsia" w:ascii="宋体" w:hAnsi="宋体" w:eastAsia="宋体" w:cs="宋体"/>
                <w:sz w:val="24"/>
                <w:szCs w:val="24"/>
                <w:lang w:eastAsia="zh-CN"/>
              </w:rPr>
              <w:t>供应商</w:t>
            </w:r>
            <w:r>
              <w:rPr>
                <w:rFonts w:hint="eastAsia" w:ascii="宋体" w:hAnsi="宋体" w:eastAsia="宋体" w:cs="宋体"/>
                <w:sz w:val="24"/>
                <w:szCs w:val="24"/>
              </w:rPr>
              <w:t>须承诺</w:t>
            </w:r>
            <w:r>
              <w:rPr>
                <w:rFonts w:hint="eastAsia" w:ascii="宋体" w:hAnsi="宋体" w:eastAsia="宋体" w:cs="宋体"/>
                <w:sz w:val="24"/>
                <w:szCs w:val="24"/>
                <w:lang w:val="en-US" w:eastAsia="zh-CN"/>
              </w:rPr>
              <w:t>在服务过程中</w:t>
            </w:r>
            <w:r>
              <w:rPr>
                <w:rFonts w:hint="eastAsia" w:ascii="宋体" w:hAnsi="宋体" w:eastAsia="宋体" w:cs="宋体"/>
                <w:sz w:val="24"/>
                <w:szCs w:val="24"/>
              </w:rPr>
              <w:t>合法合规，</w:t>
            </w:r>
            <w:r>
              <w:rPr>
                <w:rFonts w:hint="eastAsia" w:ascii="宋体" w:hAnsi="宋体" w:eastAsia="宋体" w:cs="宋体"/>
                <w:sz w:val="24"/>
                <w:szCs w:val="24"/>
                <w:lang w:val="en-US" w:eastAsia="zh-CN"/>
              </w:rPr>
              <w:t>依法取得服务所必要的</w:t>
            </w:r>
            <w:r>
              <w:rPr>
                <w:rFonts w:hint="eastAsia" w:ascii="宋体" w:hAnsi="宋体" w:eastAsia="宋体" w:cs="宋体"/>
                <w:sz w:val="24"/>
                <w:szCs w:val="24"/>
              </w:rPr>
              <w:t>辐射安全许可证、项目环境影响报告表批复、城镇污水排入排水管网许可证、天津市医疗废物集中处置协议</w:t>
            </w:r>
            <w:r>
              <w:rPr>
                <w:rFonts w:hint="eastAsia" w:ascii="宋体" w:hAnsi="宋体" w:eastAsia="宋体" w:cs="宋体"/>
                <w:sz w:val="24"/>
                <w:szCs w:val="24"/>
                <w:lang w:val="en-US" w:eastAsia="zh-CN"/>
              </w:rPr>
              <w:t>等</w:t>
            </w:r>
            <w:r>
              <w:rPr>
                <w:rFonts w:hint="eastAsia" w:ascii="宋体" w:hAnsi="宋体" w:eastAsia="宋体" w:cs="宋体"/>
                <w:sz w:val="24"/>
                <w:szCs w:val="24"/>
              </w:rPr>
              <w:t>完善的合规性文件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符合相关法律法规要求</w:t>
            </w:r>
          </w:p>
        </w:tc>
        <w:tc>
          <w:tcPr>
            <w:tcW w:w="2438" w:type="dxa"/>
            <w:shd w:val="clear" w:color="auto" w:fill="auto"/>
            <w:vAlign w:val="center"/>
          </w:tcPr>
          <w:p w14:paraId="75E605B8">
            <w:pPr>
              <w:widowControl/>
              <w:snapToGrid w:val="0"/>
              <w:jc w:val="center"/>
              <w:rPr>
                <w:kern w:val="0"/>
                <w:sz w:val="24"/>
                <w:szCs w:val="21"/>
              </w:rPr>
            </w:pPr>
          </w:p>
        </w:tc>
        <w:tc>
          <w:tcPr>
            <w:tcW w:w="1289" w:type="dxa"/>
            <w:shd w:val="clear" w:color="auto" w:fill="auto"/>
            <w:vAlign w:val="center"/>
          </w:tcPr>
          <w:p w14:paraId="4207DC06">
            <w:pPr>
              <w:widowControl/>
              <w:snapToGrid w:val="0"/>
              <w:jc w:val="center"/>
              <w:rPr>
                <w:kern w:val="0"/>
                <w:sz w:val="24"/>
                <w:szCs w:val="21"/>
              </w:rPr>
            </w:pPr>
          </w:p>
        </w:tc>
        <w:tc>
          <w:tcPr>
            <w:tcW w:w="843" w:type="dxa"/>
            <w:shd w:val="clear" w:color="auto" w:fill="auto"/>
            <w:vAlign w:val="center"/>
          </w:tcPr>
          <w:p w14:paraId="3BE12516">
            <w:pPr>
              <w:widowControl/>
              <w:snapToGrid w:val="0"/>
              <w:jc w:val="center"/>
              <w:rPr>
                <w:kern w:val="0"/>
                <w:sz w:val="24"/>
                <w:szCs w:val="21"/>
              </w:rPr>
            </w:pPr>
          </w:p>
        </w:tc>
      </w:tr>
      <w:tr w14:paraId="3FA0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5"/>
            <w:shd w:val="clear" w:color="auto" w:fill="auto"/>
            <w:vAlign w:val="center"/>
          </w:tcPr>
          <w:p w14:paraId="581D5031">
            <w:pPr>
              <w:widowControl/>
              <w:snapToGrid w:val="0"/>
              <w:ind w:firstLine="224" w:firstLineChars="100"/>
              <w:rPr>
                <w:kern w:val="0"/>
                <w:sz w:val="24"/>
                <w:szCs w:val="21"/>
              </w:rPr>
            </w:pPr>
            <w:r>
              <w:rPr>
                <w:rFonts w:hint="eastAsia"/>
                <w:kern w:val="0"/>
                <w:sz w:val="24"/>
                <w:szCs w:val="21"/>
                <w:lang w:val="en-US" w:eastAsia="zh-CN"/>
              </w:rPr>
              <w:t>5</w:t>
            </w:r>
            <w:r>
              <w:rPr>
                <w:kern w:val="0"/>
                <w:sz w:val="24"/>
                <w:szCs w:val="21"/>
              </w:rPr>
              <w:t>. 项目需求书要求</w:t>
            </w:r>
          </w:p>
        </w:tc>
      </w:tr>
      <w:tr w14:paraId="6A8C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0DF8225">
            <w:pPr>
              <w:widowControl/>
              <w:snapToGrid w:val="0"/>
              <w:jc w:val="center"/>
              <w:rPr>
                <w:kern w:val="0"/>
                <w:sz w:val="24"/>
                <w:szCs w:val="21"/>
              </w:rPr>
            </w:pPr>
            <w:r>
              <w:rPr>
                <w:kern w:val="0"/>
                <w:sz w:val="24"/>
                <w:szCs w:val="21"/>
              </w:rPr>
              <w:t>序号</w:t>
            </w:r>
          </w:p>
        </w:tc>
        <w:tc>
          <w:tcPr>
            <w:tcW w:w="4394" w:type="dxa"/>
            <w:shd w:val="clear" w:color="auto" w:fill="auto"/>
            <w:vAlign w:val="center"/>
          </w:tcPr>
          <w:p w14:paraId="465258B3">
            <w:pPr>
              <w:widowControl/>
              <w:snapToGrid w:val="0"/>
              <w:jc w:val="center"/>
              <w:rPr>
                <w:kern w:val="0"/>
                <w:sz w:val="24"/>
                <w:szCs w:val="21"/>
              </w:rPr>
            </w:pPr>
            <w:r>
              <w:rPr>
                <w:rFonts w:hint="eastAsia"/>
                <w:kern w:val="0"/>
                <w:sz w:val="24"/>
                <w:szCs w:val="21"/>
                <w:lang w:val="en-US" w:eastAsia="zh-CN"/>
              </w:rPr>
              <w:t>谈判</w:t>
            </w:r>
            <w:r>
              <w:rPr>
                <w:kern w:val="0"/>
                <w:sz w:val="24"/>
                <w:szCs w:val="21"/>
              </w:rPr>
              <w:t>要求</w:t>
            </w:r>
          </w:p>
        </w:tc>
        <w:tc>
          <w:tcPr>
            <w:tcW w:w="2438" w:type="dxa"/>
            <w:shd w:val="clear" w:color="auto" w:fill="auto"/>
            <w:vAlign w:val="center"/>
          </w:tcPr>
          <w:p w14:paraId="44289085">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3CB14E2F">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BDDD371">
            <w:pPr>
              <w:widowControl/>
              <w:snapToGrid w:val="0"/>
              <w:jc w:val="center"/>
              <w:rPr>
                <w:kern w:val="0"/>
                <w:sz w:val="24"/>
                <w:szCs w:val="21"/>
              </w:rPr>
            </w:pPr>
            <w:r>
              <w:rPr>
                <w:kern w:val="0"/>
                <w:sz w:val="24"/>
                <w:szCs w:val="21"/>
              </w:rPr>
              <w:t>备注</w:t>
            </w:r>
          </w:p>
        </w:tc>
      </w:tr>
      <w:tr w14:paraId="26E8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0654855">
            <w:pPr>
              <w:widowControl/>
              <w:snapToGrid w:val="0"/>
              <w:jc w:val="center"/>
              <w:rPr>
                <w:kern w:val="0"/>
                <w:sz w:val="24"/>
                <w:szCs w:val="21"/>
              </w:rPr>
            </w:pPr>
          </w:p>
        </w:tc>
        <w:tc>
          <w:tcPr>
            <w:tcW w:w="4394" w:type="dxa"/>
            <w:shd w:val="clear" w:color="auto" w:fill="auto"/>
            <w:vAlign w:val="center"/>
          </w:tcPr>
          <w:p w14:paraId="2964DB09">
            <w:pPr>
              <w:widowControl/>
              <w:snapToGrid w:val="0"/>
              <w:jc w:val="center"/>
              <w:rPr>
                <w:kern w:val="0"/>
                <w:sz w:val="24"/>
                <w:szCs w:val="21"/>
              </w:rPr>
            </w:pPr>
          </w:p>
        </w:tc>
        <w:tc>
          <w:tcPr>
            <w:tcW w:w="2438" w:type="dxa"/>
            <w:shd w:val="clear" w:color="auto" w:fill="auto"/>
            <w:vAlign w:val="center"/>
          </w:tcPr>
          <w:p w14:paraId="0CF0808D">
            <w:pPr>
              <w:widowControl/>
              <w:snapToGrid w:val="0"/>
              <w:jc w:val="center"/>
              <w:rPr>
                <w:kern w:val="0"/>
                <w:sz w:val="24"/>
                <w:szCs w:val="21"/>
              </w:rPr>
            </w:pPr>
          </w:p>
        </w:tc>
        <w:tc>
          <w:tcPr>
            <w:tcW w:w="1289" w:type="dxa"/>
            <w:shd w:val="clear" w:color="auto" w:fill="auto"/>
            <w:vAlign w:val="center"/>
          </w:tcPr>
          <w:p w14:paraId="564134E5">
            <w:pPr>
              <w:widowControl/>
              <w:snapToGrid w:val="0"/>
              <w:jc w:val="center"/>
              <w:rPr>
                <w:kern w:val="0"/>
                <w:sz w:val="24"/>
                <w:szCs w:val="21"/>
              </w:rPr>
            </w:pPr>
          </w:p>
        </w:tc>
        <w:tc>
          <w:tcPr>
            <w:tcW w:w="843" w:type="dxa"/>
            <w:shd w:val="clear" w:color="auto" w:fill="auto"/>
            <w:vAlign w:val="center"/>
          </w:tcPr>
          <w:p w14:paraId="0C04485A">
            <w:pPr>
              <w:widowControl/>
              <w:snapToGrid w:val="0"/>
              <w:jc w:val="center"/>
              <w:rPr>
                <w:kern w:val="0"/>
                <w:sz w:val="24"/>
                <w:szCs w:val="21"/>
              </w:rPr>
            </w:pPr>
          </w:p>
        </w:tc>
      </w:tr>
      <w:tr w14:paraId="51E8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08151C3">
            <w:pPr>
              <w:widowControl/>
              <w:snapToGrid w:val="0"/>
              <w:jc w:val="center"/>
              <w:rPr>
                <w:kern w:val="0"/>
                <w:sz w:val="24"/>
                <w:szCs w:val="21"/>
              </w:rPr>
            </w:pPr>
          </w:p>
        </w:tc>
        <w:tc>
          <w:tcPr>
            <w:tcW w:w="4394" w:type="dxa"/>
            <w:shd w:val="clear" w:color="auto" w:fill="auto"/>
            <w:vAlign w:val="center"/>
          </w:tcPr>
          <w:p w14:paraId="20DAE077">
            <w:pPr>
              <w:widowControl/>
              <w:snapToGrid w:val="0"/>
              <w:jc w:val="center"/>
              <w:rPr>
                <w:kern w:val="0"/>
                <w:sz w:val="24"/>
                <w:szCs w:val="21"/>
              </w:rPr>
            </w:pPr>
          </w:p>
        </w:tc>
        <w:tc>
          <w:tcPr>
            <w:tcW w:w="2438" w:type="dxa"/>
            <w:shd w:val="clear" w:color="auto" w:fill="auto"/>
            <w:vAlign w:val="center"/>
          </w:tcPr>
          <w:p w14:paraId="355BCC9B">
            <w:pPr>
              <w:widowControl/>
              <w:snapToGrid w:val="0"/>
              <w:jc w:val="center"/>
              <w:rPr>
                <w:kern w:val="0"/>
                <w:sz w:val="24"/>
                <w:szCs w:val="21"/>
              </w:rPr>
            </w:pPr>
          </w:p>
        </w:tc>
        <w:tc>
          <w:tcPr>
            <w:tcW w:w="1289" w:type="dxa"/>
            <w:shd w:val="clear" w:color="auto" w:fill="auto"/>
            <w:vAlign w:val="center"/>
          </w:tcPr>
          <w:p w14:paraId="4EC0F336">
            <w:pPr>
              <w:widowControl/>
              <w:snapToGrid w:val="0"/>
              <w:jc w:val="center"/>
              <w:rPr>
                <w:kern w:val="0"/>
                <w:sz w:val="24"/>
                <w:szCs w:val="21"/>
              </w:rPr>
            </w:pPr>
          </w:p>
        </w:tc>
        <w:tc>
          <w:tcPr>
            <w:tcW w:w="843" w:type="dxa"/>
            <w:shd w:val="clear" w:color="auto" w:fill="auto"/>
            <w:vAlign w:val="center"/>
          </w:tcPr>
          <w:p w14:paraId="26CC7F7C">
            <w:pPr>
              <w:widowControl/>
              <w:snapToGrid w:val="0"/>
              <w:jc w:val="center"/>
              <w:rPr>
                <w:kern w:val="0"/>
                <w:sz w:val="24"/>
                <w:szCs w:val="21"/>
              </w:rPr>
            </w:pPr>
          </w:p>
        </w:tc>
      </w:tr>
      <w:tr w14:paraId="791E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9E86C4B">
            <w:pPr>
              <w:widowControl/>
              <w:snapToGrid w:val="0"/>
              <w:jc w:val="center"/>
              <w:rPr>
                <w:kern w:val="0"/>
                <w:sz w:val="24"/>
                <w:szCs w:val="21"/>
              </w:rPr>
            </w:pPr>
          </w:p>
        </w:tc>
        <w:tc>
          <w:tcPr>
            <w:tcW w:w="4394" w:type="dxa"/>
            <w:shd w:val="clear" w:color="auto" w:fill="auto"/>
            <w:vAlign w:val="center"/>
          </w:tcPr>
          <w:p w14:paraId="7A286CF6">
            <w:pPr>
              <w:widowControl/>
              <w:snapToGrid w:val="0"/>
              <w:jc w:val="center"/>
              <w:rPr>
                <w:kern w:val="0"/>
                <w:sz w:val="24"/>
                <w:szCs w:val="21"/>
              </w:rPr>
            </w:pPr>
          </w:p>
        </w:tc>
        <w:tc>
          <w:tcPr>
            <w:tcW w:w="2438" w:type="dxa"/>
            <w:shd w:val="clear" w:color="auto" w:fill="auto"/>
            <w:vAlign w:val="center"/>
          </w:tcPr>
          <w:p w14:paraId="4ED1BA4B">
            <w:pPr>
              <w:widowControl/>
              <w:snapToGrid w:val="0"/>
              <w:jc w:val="center"/>
              <w:rPr>
                <w:kern w:val="0"/>
                <w:sz w:val="24"/>
                <w:szCs w:val="21"/>
              </w:rPr>
            </w:pPr>
          </w:p>
        </w:tc>
        <w:tc>
          <w:tcPr>
            <w:tcW w:w="1289" w:type="dxa"/>
            <w:shd w:val="clear" w:color="auto" w:fill="auto"/>
            <w:vAlign w:val="center"/>
          </w:tcPr>
          <w:p w14:paraId="0719E705">
            <w:pPr>
              <w:widowControl/>
              <w:snapToGrid w:val="0"/>
              <w:jc w:val="center"/>
              <w:rPr>
                <w:kern w:val="0"/>
                <w:sz w:val="24"/>
                <w:szCs w:val="21"/>
              </w:rPr>
            </w:pPr>
          </w:p>
        </w:tc>
        <w:tc>
          <w:tcPr>
            <w:tcW w:w="843" w:type="dxa"/>
            <w:shd w:val="clear" w:color="auto" w:fill="auto"/>
            <w:vAlign w:val="center"/>
          </w:tcPr>
          <w:p w14:paraId="4B713115">
            <w:pPr>
              <w:widowControl/>
              <w:snapToGrid w:val="0"/>
              <w:jc w:val="center"/>
              <w:rPr>
                <w:kern w:val="0"/>
                <w:sz w:val="24"/>
                <w:szCs w:val="21"/>
              </w:rPr>
            </w:pPr>
          </w:p>
        </w:tc>
      </w:tr>
      <w:tr w14:paraId="6783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D82EF65">
            <w:pPr>
              <w:widowControl/>
              <w:snapToGrid w:val="0"/>
              <w:jc w:val="center"/>
              <w:rPr>
                <w:kern w:val="0"/>
                <w:sz w:val="24"/>
                <w:szCs w:val="21"/>
              </w:rPr>
            </w:pPr>
          </w:p>
        </w:tc>
        <w:tc>
          <w:tcPr>
            <w:tcW w:w="4394" w:type="dxa"/>
            <w:shd w:val="clear" w:color="auto" w:fill="auto"/>
            <w:vAlign w:val="center"/>
          </w:tcPr>
          <w:p w14:paraId="06CDBF67">
            <w:pPr>
              <w:widowControl/>
              <w:snapToGrid w:val="0"/>
              <w:jc w:val="center"/>
              <w:rPr>
                <w:kern w:val="0"/>
                <w:sz w:val="24"/>
                <w:szCs w:val="21"/>
              </w:rPr>
            </w:pPr>
          </w:p>
        </w:tc>
        <w:tc>
          <w:tcPr>
            <w:tcW w:w="2438" w:type="dxa"/>
            <w:shd w:val="clear" w:color="auto" w:fill="auto"/>
            <w:vAlign w:val="center"/>
          </w:tcPr>
          <w:p w14:paraId="3CF70288">
            <w:pPr>
              <w:widowControl/>
              <w:snapToGrid w:val="0"/>
              <w:jc w:val="center"/>
              <w:rPr>
                <w:kern w:val="0"/>
                <w:sz w:val="24"/>
                <w:szCs w:val="21"/>
              </w:rPr>
            </w:pPr>
          </w:p>
        </w:tc>
        <w:tc>
          <w:tcPr>
            <w:tcW w:w="1289" w:type="dxa"/>
            <w:shd w:val="clear" w:color="auto" w:fill="auto"/>
            <w:vAlign w:val="center"/>
          </w:tcPr>
          <w:p w14:paraId="49C20E02">
            <w:pPr>
              <w:widowControl/>
              <w:snapToGrid w:val="0"/>
              <w:jc w:val="center"/>
              <w:rPr>
                <w:kern w:val="0"/>
                <w:sz w:val="24"/>
                <w:szCs w:val="21"/>
              </w:rPr>
            </w:pPr>
          </w:p>
        </w:tc>
        <w:tc>
          <w:tcPr>
            <w:tcW w:w="843" w:type="dxa"/>
            <w:shd w:val="clear" w:color="auto" w:fill="auto"/>
            <w:vAlign w:val="center"/>
          </w:tcPr>
          <w:p w14:paraId="7897288E">
            <w:pPr>
              <w:widowControl/>
              <w:snapToGrid w:val="0"/>
              <w:jc w:val="center"/>
              <w:rPr>
                <w:kern w:val="0"/>
                <w:sz w:val="24"/>
                <w:szCs w:val="21"/>
              </w:rPr>
            </w:pPr>
          </w:p>
        </w:tc>
      </w:tr>
      <w:tr w14:paraId="7382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3B853C8">
            <w:pPr>
              <w:widowControl/>
              <w:snapToGrid w:val="0"/>
              <w:jc w:val="center"/>
              <w:rPr>
                <w:kern w:val="0"/>
                <w:sz w:val="24"/>
                <w:szCs w:val="21"/>
              </w:rPr>
            </w:pPr>
          </w:p>
        </w:tc>
        <w:tc>
          <w:tcPr>
            <w:tcW w:w="4394" w:type="dxa"/>
            <w:shd w:val="clear" w:color="auto" w:fill="auto"/>
            <w:vAlign w:val="center"/>
          </w:tcPr>
          <w:p w14:paraId="3650CFEA">
            <w:pPr>
              <w:widowControl/>
              <w:snapToGrid w:val="0"/>
              <w:jc w:val="center"/>
              <w:rPr>
                <w:kern w:val="0"/>
                <w:sz w:val="24"/>
                <w:szCs w:val="21"/>
              </w:rPr>
            </w:pPr>
          </w:p>
        </w:tc>
        <w:tc>
          <w:tcPr>
            <w:tcW w:w="2438" w:type="dxa"/>
            <w:shd w:val="clear" w:color="auto" w:fill="auto"/>
            <w:vAlign w:val="center"/>
          </w:tcPr>
          <w:p w14:paraId="1F326ECC">
            <w:pPr>
              <w:widowControl/>
              <w:snapToGrid w:val="0"/>
              <w:jc w:val="center"/>
              <w:rPr>
                <w:kern w:val="0"/>
                <w:sz w:val="24"/>
                <w:szCs w:val="21"/>
              </w:rPr>
            </w:pPr>
          </w:p>
        </w:tc>
        <w:tc>
          <w:tcPr>
            <w:tcW w:w="1289" w:type="dxa"/>
            <w:shd w:val="clear" w:color="auto" w:fill="auto"/>
            <w:vAlign w:val="center"/>
          </w:tcPr>
          <w:p w14:paraId="69EBE3B7">
            <w:pPr>
              <w:widowControl/>
              <w:snapToGrid w:val="0"/>
              <w:jc w:val="center"/>
              <w:rPr>
                <w:kern w:val="0"/>
                <w:sz w:val="24"/>
                <w:szCs w:val="21"/>
              </w:rPr>
            </w:pPr>
          </w:p>
        </w:tc>
        <w:tc>
          <w:tcPr>
            <w:tcW w:w="843" w:type="dxa"/>
            <w:shd w:val="clear" w:color="auto" w:fill="auto"/>
            <w:vAlign w:val="center"/>
          </w:tcPr>
          <w:p w14:paraId="244EF418">
            <w:pPr>
              <w:widowControl/>
              <w:snapToGrid w:val="0"/>
              <w:jc w:val="center"/>
              <w:rPr>
                <w:kern w:val="0"/>
                <w:sz w:val="24"/>
                <w:szCs w:val="21"/>
              </w:rPr>
            </w:pPr>
          </w:p>
        </w:tc>
      </w:tr>
    </w:tbl>
    <w:p w14:paraId="5805CCB3">
      <w:pPr>
        <w:spacing w:line="620" w:lineRule="exact"/>
        <w:rPr>
          <w:sz w:val="24"/>
        </w:rPr>
      </w:pPr>
      <w:r>
        <w:rPr>
          <w:sz w:val="24"/>
        </w:rPr>
        <w:t>注：</w:t>
      </w:r>
    </w:p>
    <w:p w14:paraId="69A217D6">
      <w:pPr>
        <w:spacing w:line="360" w:lineRule="auto"/>
        <w:rPr>
          <w:sz w:val="24"/>
        </w:rPr>
      </w:pPr>
      <w:r>
        <w:rPr>
          <w:sz w:val="24"/>
        </w:rPr>
        <w:t>1. 不如实填写偏离情况的响应文件将视为虚假材料。</w:t>
      </w:r>
    </w:p>
    <w:p w14:paraId="26A7AFBE">
      <w:pPr>
        <w:spacing w:line="360" w:lineRule="auto"/>
        <w:rPr>
          <w:sz w:val="24"/>
        </w:rPr>
      </w:pPr>
      <w:r>
        <w:rPr>
          <w:sz w:val="24"/>
        </w:rPr>
        <w:t>2. 谈判要求指谈判文件中规定的具体要求，投标应答指响应文件的具体内容。</w:t>
      </w:r>
    </w:p>
    <w:p w14:paraId="0652B12F">
      <w:pPr>
        <w:spacing w:line="360" w:lineRule="auto"/>
        <w:rPr>
          <w:sz w:val="24"/>
        </w:rPr>
      </w:pPr>
      <w:r>
        <w:rPr>
          <w:sz w:val="24"/>
        </w:rPr>
        <w:t>3. 偏离说明指谈判要求与投标应答之间的不同之处。</w:t>
      </w:r>
    </w:p>
    <w:p w14:paraId="3A3311E8">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谈判文件要求。投标人自行承担由此造成的一切后果。</w:t>
      </w:r>
    </w:p>
    <w:p w14:paraId="5F95CD16">
      <w:pPr>
        <w:spacing w:line="360" w:lineRule="auto"/>
        <w:rPr>
          <w:sz w:val="24"/>
        </w:rPr>
      </w:pPr>
    </w:p>
    <w:p w14:paraId="040E1B47">
      <w:pPr>
        <w:spacing w:line="360" w:lineRule="auto"/>
        <w:ind w:firstLine="3808" w:firstLineChars="1700"/>
        <w:rPr>
          <w:sz w:val="24"/>
        </w:rPr>
      </w:pPr>
      <w:r>
        <w:rPr>
          <w:sz w:val="24"/>
        </w:rPr>
        <w:t>供应商名称：</w:t>
      </w:r>
    </w:p>
    <w:p w14:paraId="49E20D95">
      <w:pPr>
        <w:spacing w:line="360" w:lineRule="auto"/>
        <w:ind w:firstLine="3808" w:firstLineChars="1700"/>
        <w:rPr>
          <w:sz w:val="24"/>
        </w:rPr>
      </w:pPr>
    </w:p>
    <w:p w14:paraId="109473EE">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71A4F57">
      <w:pPr>
        <w:rPr>
          <w:sz w:val="24"/>
        </w:rPr>
      </w:pPr>
      <w:r>
        <w:rPr>
          <w:sz w:val="24"/>
        </w:rPr>
        <w:br w:type="page"/>
      </w:r>
    </w:p>
    <w:p w14:paraId="44700B29">
      <w:pPr>
        <w:spacing w:line="460" w:lineRule="exact"/>
        <w:rPr>
          <w:b/>
          <w:sz w:val="24"/>
        </w:rPr>
      </w:pPr>
      <w:r>
        <w:rPr>
          <w:rFonts w:hint="eastAsia"/>
          <w:b/>
          <w:sz w:val="24"/>
        </w:rPr>
        <w:t>附件</w:t>
      </w:r>
      <w:r>
        <w:rPr>
          <w:rFonts w:hint="eastAsia"/>
          <w:b/>
          <w:sz w:val="24"/>
          <w:lang w:val="en-US" w:eastAsia="zh-CN"/>
        </w:rPr>
        <w:t>5</w:t>
      </w:r>
      <w:r>
        <w:rPr>
          <w:rFonts w:hint="eastAsia"/>
          <w:b/>
          <w:sz w:val="24"/>
        </w:rPr>
        <w:t>-3</w:t>
      </w:r>
    </w:p>
    <w:p w14:paraId="76F89688">
      <w:pPr>
        <w:spacing w:line="460" w:lineRule="exact"/>
        <w:ind w:left="192"/>
        <w:rPr>
          <w:b/>
          <w:sz w:val="24"/>
        </w:rPr>
      </w:pPr>
    </w:p>
    <w:p w14:paraId="3E32B7F0">
      <w:pPr>
        <w:widowControl/>
        <w:jc w:val="center"/>
        <w:rPr>
          <w:b/>
          <w:sz w:val="24"/>
        </w:rPr>
      </w:pPr>
      <w:r>
        <w:rPr>
          <w:rFonts w:hint="eastAsia"/>
          <w:b/>
          <w:sz w:val="24"/>
        </w:rPr>
        <w:t>项目人员及岗位安排</w:t>
      </w:r>
    </w:p>
    <w:p w14:paraId="3292FF6B">
      <w:pPr>
        <w:widowControl/>
        <w:jc w:val="left"/>
        <w:rPr>
          <w:sz w:val="24"/>
        </w:rPr>
      </w:pPr>
    </w:p>
    <w:p w14:paraId="4AEFF2E8">
      <w:pPr>
        <w:spacing w:line="460" w:lineRule="exact"/>
        <w:rPr>
          <w:sz w:val="24"/>
        </w:rPr>
      </w:pPr>
      <w:r>
        <w:rPr>
          <w:sz w:val="24"/>
        </w:rPr>
        <w:t>项目名称：</w:t>
      </w:r>
      <w:r>
        <w:rPr>
          <w:sz w:val="24"/>
          <w:u w:val="single"/>
        </w:rPr>
        <w:t xml:space="preserve">                    </w:t>
      </w:r>
    </w:p>
    <w:p w14:paraId="055A3CDD">
      <w:pPr>
        <w:spacing w:line="460" w:lineRule="exact"/>
        <w:rPr>
          <w:sz w:val="24"/>
        </w:rPr>
      </w:pPr>
      <w:r>
        <w:rPr>
          <w:sz w:val="24"/>
        </w:rPr>
        <w:t>项目编号：</w:t>
      </w:r>
      <w:r>
        <w:rPr>
          <w:sz w:val="24"/>
          <w:u w:val="single"/>
        </w:rPr>
        <w:t xml:space="preserve">                    </w:t>
      </w:r>
    </w:p>
    <w:p w14:paraId="03897798">
      <w:pPr>
        <w:spacing w:line="460" w:lineRule="exact"/>
        <w:rPr>
          <w:sz w:val="24"/>
          <w:u w:val="single"/>
        </w:rPr>
      </w:pPr>
      <w:r>
        <w:rPr>
          <w:sz w:val="24"/>
        </w:rPr>
        <w:t>包号：</w:t>
      </w:r>
      <w:r>
        <w:rPr>
          <w:sz w:val="24"/>
          <w:u w:val="single"/>
        </w:rPr>
        <w:t xml:space="preserve">                        </w:t>
      </w:r>
    </w:p>
    <w:p w14:paraId="1184BB37">
      <w:pPr>
        <w:widowControl/>
        <w:jc w:val="left"/>
        <w:rPr>
          <w:sz w:val="24"/>
        </w:rPr>
      </w:pPr>
    </w:p>
    <w:p w14:paraId="0DDDC4AF">
      <w:pPr>
        <w:widowControl/>
        <w:jc w:val="left"/>
        <w:rPr>
          <w:sz w:val="24"/>
        </w:rPr>
      </w:pPr>
    </w:p>
    <w:tbl>
      <w:tblPr>
        <w:tblStyle w:val="13"/>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2"/>
        <w:gridCol w:w="1208"/>
        <w:gridCol w:w="1294"/>
        <w:gridCol w:w="1298"/>
      </w:tblGrid>
      <w:tr w14:paraId="1AE7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EA11A67">
            <w:pPr>
              <w:spacing w:line="360" w:lineRule="auto"/>
              <w:jc w:val="center"/>
              <w:rPr>
                <w:b/>
                <w:szCs w:val="21"/>
              </w:rPr>
            </w:pPr>
            <w:r>
              <w:rPr>
                <w:b/>
                <w:szCs w:val="21"/>
              </w:rPr>
              <w:t>序号</w:t>
            </w:r>
          </w:p>
        </w:tc>
        <w:tc>
          <w:tcPr>
            <w:tcW w:w="680" w:type="pct"/>
            <w:vAlign w:val="center"/>
          </w:tcPr>
          <w:p w14:paraId="034AA78C">
            <w:pPr>
              <w:spacing w:line="360" w:lineRule="auto"/>
              <w:jc w:val="center"/>
              <w:rPr>
                <w:b/>
                <w:szCs w:val="21"/>
              </w:rPr>
            </w:pPr>
            <w:r>
              <w:rPr>
                <w:b/>
                <w:szCs w:val="21"/>
              </w:rPr>
              <w:t>岗位名称</w:t>
            </w:r>
          </w:p>
        </w:tc>
        <w:tc>
          <w:tcPr>
            <w:tcW w:w="679" w:type="pct"/>
            <w:vAlign w:val="center"/>
          </w:tcPr>
          <w:p w14:paraId="130301C4">
            <w:pPr>
              <w:spacing w:line="360" w:lineRule="auto"/>
              <w:jc w:val="center"/>
              <w:rPr>
                <w:b/>
                <w:szCs w:val="21"/>
              </w:rPr>
            </w:pPr>
            <w:r>
              <w:rPr>
                <w:rFonts w:hint="eastAsia"/>
                <w:b/>
                <w:szCs w:val="21"/>
              </w:rPr>
              <w:t>投入</w:t>
            </w:r>
            <w:r>
              <w:rPr>
                <w:b/>
                <w:szCs w:val="21"/>
              </w:rPr>
              <w:t>人数</w:t>
            </w:r>
          </w:p>
        </w:tc>
        <w:tc>
          <w:tcPr>
            <w:tcW w:w="1107" w:type="pct"/>
            <w:vAlign w:val="center"/>
          </w:tcPr>
          <w:p w14:paraId="73D688D8">
            <w:pPr>
              <w:spacing w:line="360" w:lineRule="auto"/>
              <w:jc w:val="center"/>
              <w:rPr>
                <w:b/>
                <w:szCs w:val="21"/>
              </w:rPr>
            </w:pPr>
            <w:r>
              <w:rPr>
                <w:rFonts w:hint="eastAsia"/>
                <w:b/>
                <w:szCs w:val="21"/>
              </w:rPr>
              <w:t>人员情况简介</w:t>
            </w:r>
          </w:p>
        </w:tc>
        <w:tc>
          <w:tcPr>
            <w:tcW w:w="671" w:type="pct"/>
            <w:vAlign w:val="center"/>
          </w:tcPr>
          <w:p w14:paraId="09076488">
            <w:pPr>
              <w:spacing w:line="360" w:lineRule="auto"/>
              <w:jc w:val="center"/>
              <w:rPr>
                <w:b/>
                <w:szCs w:val="21"/>
              </w:rPr>
            </w:pPr>
            <w:r>
              <w:rPr>
                <w:rFonts w:hint="eastAsia"/>
                <w:b/>
                <w:szCs w:val="21"/>
              </w:rPr>
              <w:t>是否退休</w:t>
            </w:r>
          </w:p>
        </w:tc>
        <w:tc>
          <w:tcPr>
            <w:tcW w:w="719" w:type="pct"/>
            <w:vAlign w:val="center"/>
          </w:tcPr>
          <w:p w14:paraId="24BEA17D">
            <w:pPr>
              <w:spacing w:line="360" w:lineRule="auto"/>
              <w:jc w:val="center"/>
              <w:rPr>
                <w:b/>
                <w:szCs w:val="21"/>
              </w:rPr>
            </w:pPr>
            <w:r>
              <w:rPr>
                <w:b/>
                <w:szCs w:val="21"/>
              </w:rPr>
              <w:t>工作时间</w:t>
            </w:r>
          </w:p>
        </w:tc>
        <w:tc>
          <w:tcPr>
            <w:tcW w:w="721" w:type="pct"/>
          </w:tcPr>
          <w:p w14:paraId="0DD41A8A">
            <w:pPr>
              <w:spacing w:line="360" w:lineRule="auto"/>
              <w:jc w:val="center"/>
              <w:rPr>
                <w:b/>
                <w:szCs w:val="21"/>
              </w:rPr>
            </w:pPr>
            <w:r>
              <w:rPr>
                <w:rFonts w:hint="eastAsia"/>
                <w:b/>
                <w:szCs w:val="21"/>
              </w:rPr>
              <w:t>备注</w:t>
            </w:r>
          </w:p>
        </w:tc>
      </w:tr>
      <w:tr w14:paraId="4AB4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10738AE">
            <w:pPr>
              <w:spacing w:line="360" w:lineRule="auto"/>
              <w:jc w:val="center"/>
              <w:rPr>
                <w:szCs w:val="21"/>
              </w:rPr>
            </w:pPr>
          </w:p>
        </w:tc>
        <w:tc>
          <w:tcPr>
            <w:tcW w:w="680" w:type="pct"/>
            <w:vAlign w:val="center"/>
          </w:tcPr>
          <w:p w14:paraId="3AD1CA91">
            <w:pPr>
              <w:spacing w:line="360" w:lineRule="auto"/>
              <w:jc w:val="center"/>
              <w:rPr>
                <w:szCs w:val="21"/>
              </w:rPr>
            </w:pPr>
          </w:p>
        </w:tc>
        <w:tc>
          <w:tcPr>
            <w:tcW w:w="679" w:type="pct"/>
            <w:vAlign w:val="center"/>
          </w:tcPr>
          <w:p w14:paraId="49CF8CA3">
            <w:pPr>
              <w:spacing w:line="360" w:lineRule="auto"/>
              <w:jc w:val="center"/>
              <w:rPr>
                <w:szCs w:val="21"/>
              </w:rPr>
            </w:pPr>
          </w:p>
        </w:tc>
        <w:tc>
          <w:tcPr>
            <w:tcW w:w="1107" w:type="pct"/>
            <w:vAlign w:val="center"/>
          </w:tcPr>
          <w:p w14:paraId="4330C673">
            <w:pPr>
              <w:spacing w:line="360" w:lineRule="auto"/>
              <w:jc w:val="center"/>
              <w:rPr>
                <w:szCs w:val="21"/>
              </w:rPr>
            </w:pPr>
          </w:p>
        </w:tc>
        <w:tc>
          <w:tcPr>
            <w:tcW w:w="671" w:type="pct"/>
            <w:vAlign w:val="center"/>
          </w:tcPr>
          <w:p w14:paraId="12B336A1">
            <w:pPr>
              <w:spacing w:line="360" w:lineRule="auto"/>
              <w:jc w:val="center"/>
              <w:rPr>
                <w:szCs w:val="21"/>
              </w:rPr>
            </w:pPr>
          </w:p>
        </w:tc>
        <w:tc>
          <w:tcPr>
            <w:tcW w:w="719" w:type="pct"/>
            <w:vAlign w:val="center"/>
          </w:tcPr>
          <w:p w14:paraId="4C129D40">
            <w:pPr>
              <w:spacing w:line="360" w:lineRule="auto"/>
              <w:jc w:val="center"/>
              <w:rPr>
                <w:szCs w:val="21"/>
              </w:rPr>
            </w:pPr>
          </w:p>
        </w:tc>
        <w:tc>
          <w:tcPr>
            <w:tcW w:w="721" w:type="pct"/>
          </w:tcPr>
          <w:p w14:paraId="18F11E64">
            <w:pPr>
              <w:spacing w:line="360" w:lineRule="auto"/>
              <w:jc w:val="center"/>
              <w:rPr>
                <w:szCs w:val="21"/>
              </w:rPr>
            </w:pPr>
          </w:p>
        </w:tc>
      </w:tr>
      <w:tr w14:paraId="6FB5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33F8B476">
            <w:pPr>
              <w:spacing w:line="360" w:lineRule="auto"/>
              <w:jc w:val="center"/>
              <w:rPr>
                <w:szCs w:val="21"/>
              </w:rPr>
            </w:pPr>
          </w:p>
        </w:tc>
        <w:tc>
          <w:tcPr>
            <w:tcW w:w="680" w:type="pct"/>
            <w:vAlign w:val="center"/>
          </w:tcPr>
          <w:p w14:paraId="695BA535">
            <w:pPr>
              <w:spacing w:line="360" w:lineRule="auto"/>
              <w:jc w:val="center"/>
              <w:rPr>
                <w:szCs w:val="21"/>
              </w:rPr>
            </w:pPr>
          </w:p>
        </w:tc>
        <w:tc>
          <w:tcPr>
            <w:tcW w:w="679" w:type="pct"/>
            <w:vAlign w:val="center"/>
          </w:tcPr>
          <w:p w14:paraId="62DD451A">
            <w:pPr>
              <w:spacing w:line="360" w:lineRule="auto"/>
              <w:jc w:val="center"/>
              <w:rPr>
                <w:szCs w:val="21"/>
              </w:rPr>
            </w:pPr>
          </w:p>
        </w:tc>
        <w:tc>
          <w:tcPr>
            <w:tcW w:w="1107" w:type="pct"/>
            <w:vAlign w:val="center"/>
          </w:tcPr>
          <w:p w14:paraId="0C1DCAC3">
            <w:pPr>
              <w:spacing w:line="360" w:lineRule="auto"/>
              <w:jc w:val="center"/>
              <w:rPr>
                <w:szCs w:val="21"/>
              </w:rPr>
            </w:pPr>
          </w:p>
        </w:tc>
        <w:tc>
          <w:tcPr>
            <w:tcW w:w="671" w:type="pct"/>
            <w:vAlign w:val="center"/>
          </w:tcPr>
          <w:p w14:paraId="184F7472">
            <w:pPr>
              <w:spacing w:line="360" w:lineRule="auto"/>
              <w:jc w:val="center"/>
              <w:rPr>
                <w:szCs w:val="21"/>
              </w:rPr>
            </w:pPr>
          </w:p>
        </w:tc>
        <w:tc>
          <w:tcPr>
            <w:tcW w:w="719" w:type="pct"/>
            <w:vAlign w:val="center"/>
          </w:tcPr>
          <w:p w14:paraId="45D39764">
            <w:pPr>
              <w:spacing w:line="360" w:lineRule="auto"/>
              <w:jc w:val="center"/>
              <w:rPr>
                <w:szCs w:val="21"/>
              </w:rPr>
            </w:pPr>
          </w:p>
        </w:tc>
        <w:tc>
          <w:tcPr>
            <w:tcW w:w="721" w:type="pct"/>
          </w:tcPr>
          <w:p w14:paraId="6EE70738">
            <w:pPr>
              <w:spacing w:line="360" w:lineRule="auto"/>
              <w:jc w:val="center"/>
              <w:rPr>
                <w:szCs w:val="21"/>
              </w:rPr>
            </w:pPr>
          </w:p>
        </w:tc>
      </w:tr>
      <w:tr w14:paraId="0725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4FB28CD8">
            <w:pPr>
              <w:spacing w:line="360" w:lineRule="auto"/>
              <w:jc w:val="center"/>
              <w:rPr>
                <w:szCs w:val="21"/>
              </w:rPr>
            </w:pPr>
          </w:p>
        </w:tc>
        <w:tc>
          <w:tcPr>
            <w:tcW w:w="680" w:type="pct"/>
            <w:vAlign w:val="center"/>
          </w:tcPr>
          <w:p w14:paraId="147A60AB">
            <w:pPr>
              <w:spacing w:line="360" w:lineRule="auto"/>
              <w:jc w:val="center"/>
              <w:rPr>
                <w:szCs w:val="21"/>
              </w:rPr>
            </w:pPr>
          </w:p>
        </w:tc>
        <w:tc>
          <w:tcPr>
            <w:tcW w:w="679" w:type="pct"/>
            <w:vAlign w:val="center"/>
          </w:tcPr>
          <w:p w14:paraId="555B7DBA">
            <w:pPr>
              <w:spacing w:line="360" w:lineRule="auto"/>
              <w:jc w:val="center"/>
              <w:rPr>
                <w:szCs w:val="21"/>
              </w:rPr>
            </w:pPr>
          </w:p>
        </w:tc>
        <w:tc>
          <w:tcPr>
            <w:tcW w:w="1107" w:type="pct"/>
            <w:vAlign w:val="center"/>
          </w:tcPr>
          <w:p w14:paraId="37EE8AFB">
            <w:pPr>
              <w:spacing w:line="360" w:lineRule="auto"/>
              <w:jc w:val="center"/>
              <w:rPr>
                <w:szCs w:val="21"/>
              </w:rPr>
            </w:pPr>
          </w:p>
        </w:tc>
        <w:tc>
          <w:tcPr>
            <w:tcW w:w="671" w:type="pct"/>
            <w:vAlign w:val="center"/>
          </w:tcPr>
          <w:p w14:paraId="22C5512E">
            <w:pPr>
              <w:spacing w:line="360" w:lineRule="auto"/>
              <w:jc w:val="center"/>
              <w:rPr>
                <w:szCs w:val="21"/>
              </w:rPr>
            </w:pPr>
          </w:p>
        </w:tc>
        <w:tc>
          <w:tcPr>
            <w:tcW w:w="719" w:type="pct"/>
            <w:vAlign w:val="center"/>
          </w:tcPr>
          <w:p w14:paraId="03CB2D2B">
            <w:pPr>
              <w:spacing w:line="360" w:lineRule="auto"/>
              <w:jc w:val="center"/>
              <w:rPr>
                <w:szCs w:val="21"/>
              </w:rPr>
            </w:pPr>
          </w:p>
        </w:tc>
        <w:tc>
          <w:tcPr>
            <w:tcW w:w="721" w:type="pct"/>
          </w:tcPr>
          <w:p w14:paraId="46069CE9">
            <w:pPr>
              <w:spacing w:line="360" w:lineRule="auto"/>
              <w:jc w:val="center"/>
              <w:rPr>
                <w:szCs w:val="21"/>
              </w:rPr>
            </w:pPr>
          </w:p>
        </w:tc>
      </w:tr>
      <w:tr w14:paraId="4A63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013752A4">
            <w:pPr>
              <w:spacing w:line="360" w:lineRule="auto"/>
              <w:jc w:val="center"/>
              <w:rPr>
                <w:szCs w:val="21"/>
              </w:rPr>
            </w:pPr>
          </w:p>
        </w:tc>
        <w:tc>
          <w:tcPr>
            <w:tcW w:w="680" w:type="pct"/>
            <w:vAlign w:val="center"/>
          </w:tcPr>
          <w:p w14:paraId="0129E672">
            <w:pPr>
              <w:spacing w:line="360" w:lineRule="auto"/>
              <w:jc w:val="center"/>
              <w:rPr>
                <w:szCs w:val="21"/>
              </w:rPr>
            </w:pPr>
          </w:p>
        </w:tc>
        <w:tc>
          <w:tcPr>
            <w:tcW w:w="679" w:type="pct"/>
            <w:vAlign w:val="center"/>
          </w:tcPr>
          <w:p w14:paraId="6C46FBC9">
            <w:pPr>
              <w:spacing w:line="360" w:lineRule="auto"/>
              <w:jc w:val="center"/>
              <w:rPr>
                <w:szCs w:val="21"/>
              </w:rPr>
            </w:pPr>
          </w:p>
        </w:tc>
        <w:tc>
          <w:tcPr>
            <w:tcW w:w="1107" w:type="pct"/>
            <w:vAlign w:val="center"/>
          </w:tcPr>
          <w:p w14:paraId="504C3FA5">
            <w:pPr>
              <w:spacing w:line="360" w:lineRule="auto"/>
              <w:jc w:val="center"/>
              <w:rPr>
                <w:szCs w:val="21"/>
              </w:rPr>
            </w:pPr>
          </w:p>
        </w:tc>
        <w:tc>
          <w:tcPr>
            <w:tcW w:w="671" w:type="pct"/>
            <w:vAlign w:val="center"/>
          </w:tcPr>
          <w:p w14:paraId="6894A0A5">
            <w:pPr>
              <w:spacing w:line="360" w:lineRule="auto"/>
              <w:jc w:val="center"/>
              <w:rPr>
                <w:szCs w:val="21"/>
              </w:rPr>
            </w:pPr>
          </w:p>
        </w:tc>
        <w:tc>
          <w:tcPr>
            <w:tcW w:w="719" w:type="pct"/>
            <w:vAlign w:val="center"/>
          </w:tcPr>
          <w:p w14:paraId="4E9C3838">
            <w:pPr>
              <w:spacing w:line="360" w:lineRule="auto"/>
              <w:jc w:val="center"/>
              <w:rPr>
                <w:szCs w:val="21"/>
              </w:rPr>
            </w:pPr>
          </w:p>
        </w:tc>
        <w:tc>
          <w:tcPr>
            <w:tcW w:w="721" w:type="pct"/>
          </w:tcPr>
          <w:p w14:paraId="789ABEA5">
            <w:pPr>
              <w:spacing w:line="360" w:lineRule="auto"/>
              <w:jc w:val="center"/>
              <w:rPr>
                <w:szCs w:val="21"/>
              </w:rPr>
            </w:pPr>
          </w:p>
        </w:tc>
      </w:tr>
      <w:tr w14:paraId="58BF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4F8DD080">
            <w:pPr>
              <w:spacing w:line="360" w:lineRule="auto"/>
              <w:jc w:val="center"/>
              <w:rPr>
                <w:szCs w:val="21"/>
              </w:rPr>
            </w:pPr>
          </w:p>
        </w:tc>
        <w:tc>
          <w:tcPr>
            <w:tcW w:w="680" w:type="pct"/>
            <w:vAlign w:val="center"/>
          </w:tcPr>
          <w:p w14:paraId="6A764829">
            <w:pPr>
              <w:spacing w:line="360" w:lineRule="auto"/>
              <w:jc w:val="center"/>
              <w:rPr>
                <w:szCs w:val="21"/>
              </w:rPr>
            </w:pPr>
          </w:p>
        </w:tc>
        <w:tc>
          <w:tcPr>
            <w:tcW w:w="679" w:type="pct"/>
            <w:vAlign w:val="center"/>
          </w:tcPr>
          <w:p w14:paraId="6844FCE1">
            <w:pPr>
              <w:spacing w:line="360" w:lineRule="auto"/>
              <w:jc w:val="center"/>
              <w:rPr>
                <w:szCs w:val="21"/>
              </w:rPr>
            </w:pPr>
          </w:p>
        </w:tc>
        <w:tc>
          <w:tcPr>
            <w:tcW w:w="1107" w:type="pct"/>
            <w:vAlign w:val="center"/>
          </w:tcPr>
          <w:p w14:paraId="2DD6F511">
            <w:pPr>
              <w:spacing w:line="360" w:lineRule="auto"/>
              <w:jc w:val="center"/>
              <w:rPr>
                <w:szCs w:val="21"/>
              </w:rPr>
            </w:pPr>
          </w:p>
        </w:tc>
        <w:tc>
          <w:tcPr>
            <w:tcW w:w="671" w:type="pct"/>
            <w:vAlign w:val="center"/>
          </w:tcPr>
          <w:p w14:paraId="0EBABF70">
            <w:pPr>
              <w:spacing w:line="360" w:lineRule="auto"/>
              <w:jc w:val="center"/>
              <w:rPr>
                <w:szCs w:val="21"/>
              </w:rPr>
            </w:pPr>
          </w:p>
        </w:tc>
        <w:tc>
          <w:tcPr>
            <w:tcW w:w="719" w:type="pct"/>
            <w:vAlign w:val="center"/>
          </w:tcPr>
          <w:p w14:paraId="7E0E85CD">
            <w:pPr>
              <w:spacing w:line="360" w:lineRule="auto"/>
              <w:jc w:val="center"/>
              <w:rPr>
                <w:szCs w:val="21"/>
              </w:rPr>
            </w:pPr>
          </w:p>
        </w:tc>
        <w:tc>
          <w:tcPr>
            <w:tcW w:w="721" w:type="pct"/>
          </w:tcPr>
          <w:p w14:paraId="163ABC0F">
            <w:pPr>
              <w:spacing w:line="360" w:lineRule="auto"/>
              <w:jc w:val="center"/>
              <w:rPr>
                <w:szCs w:val="21"/>
              </w:rPr>
            </w:pPr>
          </w:p>
        </w:tc>
      </w:tr>
      <w:tr w14:paraId="7B63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59B9A3DF">
            <w:pPr>
              <w:spacing w:line="360" w:lineRule="auto"/>
              <w:jc w:val="center"/>
              <w:rPr>
                <w:szCs w:val="21"/>
              </w:rPr>
            </w:pPr>
          </w:p>
        </w:tc>
        <w:tc>
          <w:tcPr>
            <w:tcW w:w="680" w:type="pct"/>
            <w:vAlign w:val="center"/>
          </w:tcPr>
          <w:p w14:paraId="6D4E67A0">
            <w:pPr>
              <w:spacing w:line="360" w:lineRule="auto"/>
              <w:jc w:val="center"/>
              <w:rPr>
                <w:szCs w:val="21"/>
              </w:rPr>
            </w:pPr>
          </w:p>
        </w:tc>
        <w:tc>
          <w:tcPr>
            <w:tcW w:w="679" w:type="pct"/>
            <w:vAlign w:val="center"/>
          </w:tcPr>
          <w:p w14:paraId="4E36E4EE">
            <w:pPr>
              <w:spacing w:line="360" w:lineRule="auto"/>
              <w:jc w:val="center"/>
              <w:rPr>
                <w:szCs w:val="21"/>
              </w:rPr>
            </w:pPr>
          </w:p>
        </w:tc>
        <w:tc>
          <w:tcPr>
            <w:tcW w:w="1107" w:type="pct"/>
            <w:vAlign w:val="center"/>
          </w:tcPr>
          <w:p w14:paraId="4C853C39">
            <w:pPr>
              <w:spacing w:line="360" w:lineRule="auto"/>
              <w:jc w:val="center"/>
              <w:rPr>
                <w:szCs w:val="21"/>
              </w:rPr>
            </w:pPr>
          </w:p>
        </w:tc>
        <w:tc>
          <w:tcPr>
            <w:tcW w:w="671" w:type="pct"/>
            <w:vAlign w:val="center"/>
          </w:tcPr>
          <w:p w14:paraId="29E07040">
            <w:pPr>
              <w:spacing w:line="360" w:lineRule="auto"/>
              <w:jc w:val="center"/>
              <w:rPr>
                <w:szCs w:val="21"/>
              </w:rPr>
            </w:pPr>
          </w:p>
        </w:tc>
        <w:tc>
          <w:tcPr>
            <w:tcW w:w="719" w:type="pct"/>
            <w:vAlign w:val="center"/>
          </w:tcPr>
          <w:p w14:paraId="6EEA9C27">
            <w:pPr>
              <w:spacing w:line="360" w:lineRule="auto"/>
              <w:jc w:val="center"/>
              <w:rPr>
                <w:szCs w:val="21"/>
              </w:rPr>
            </w:pPr>
          </w:p>
        </w:tc>
        <w:tc>
          <w:tcPr>
            <w:tcW w:w="721" w:type="pct"/>
          </w:tcPr>
          <w:p w14:paraId="313C4966">
            <w:pPr>
              <w:spacing w:line="360" w:lineRule="auto"/>
              <w:jc w:val="center"/>
              <w:rPr>
                <w:szCs w:val="21"/>
              </w:rPr>
            </w:pPr>
          </w:p>
        </w:tc>
      </w:tr>
      <w:tr w14:paraId="47F9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gridSpan w:val="2"/>
            <w:vAlign w:val="center"/>
          </w:tcPr>
          <w:p w14:paraId="0C069E2D">
            <w:pPr>
              <w:spacing w:line="360" w:lineRule="auto"/>
              <w:jc w:val="center"/>
              <w:rPr>
                <w:szCs w:val="21"/>
              </w:rPr>
            </w:pPr>
            <w:r>
              <w:rPr>
                <w:rFonts w:hint="eastAsia"/>
                <w:szCs w:val="21"/>
              </w:rPr>
              <w:t>合计人数</w:t>
            </w:r>
          </w:p>
        </w:tc>
        <w:tc>
          <w:tcPr>
            <w:tcW w:w="3897" w:type="pct"/>
            <w:gridSpan w:val="5"/>
            <w:vAlign w:val="center"/>
          </w:tcPr>
          <w:p w14:paraId="62A2C77D">
            <w:pPr>
              <w:spacing w:line="360" w:lineRule="auto"/>
              <w:jc w:val="center"/>
              <w:rPr>
                <w:szCs w:val="21"/>
              </w:rPr>
            </w:pPr>
          </w:p>
        </w:tc>
      </w:tr>
    </w:tbl>
    <w:p w14:paraId="46A46859">
      <w:pPr>
        <w:widowControl/>
        <w:spacing w:line="360" w:lineRule="auto"/>
        <w:ind w:firstLine="448" w:firstLineChars="200"/>
        <w:jc w:val="left"/>
        <w:rPr>
          <w:sz w:val="24"/>
        </w:rPr>
      </w:pPr>
      <w:r>
        <w:rPr>
          <w:rFonts w:hint="eastAsia"/>
          <w:sz w:val="24"/>
        </w:rPr>
        <w:t>我公司承诺上述人员身体健康，一旦我公司获得成交，承诺上述人员投入本项目服务，非经采购人同意，不随意更换人员。</w:t>
      </w:r>
    </w:p>
    <w:p w14:paraId="509A473B">
      <w:pPr>
        <w:widowControl/>
        <w:spacing w:line="360" w:lineRule="auto"/>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3B315259">
      <w:pPr>
        <w:widowControl/>
        <w:jc w:val="left"/>
        <w:rPr>
          <w:sz w:val="24"/>
        </w:rPr>
      </w:pPr>
    </w:p>
    <w:p w14:paraId="00BCC949">
      <w:pPr>
        <w:widowControl/>
        <w:jc w:val="left"/>
        <w:rPr>
          <w:sz w:val="24"/>
        </w:rPr>
      </w:pPr>
    </w:p>
    <w:p w14:paraId="40AA9C6A">
      <w:pPr>
        <w:widowControl/>
        <w:jc w:val="left"/>
        <w:rPr>
          <w:sz w:val="24"/>
        </w:rPr>
      </w:pPr>
    </w:p>
    <w:p w14:paraId="4EDC5DD6">
      <w:pPr>
        <w:widowControl/>
        <w:jc w:val="left"/>
        <w:rPr>
          <w:sz w:val="24"/>
        </w:rPr>
      </w:pPr>
    </w:p>
    <w:p w14:paraId="0F4A8B9F">
      <w:pPr>
        <w:spacing w:line="360" w:lineRule="auto"/>
        <w:ind w:right="84" w:firstLine="224" w:firstLineChars="100"/>
        <w:rPr>
          <w:sz w:val="24"/>
        </w:rPr>
      </w:pPr>
      <w:r>
        <w:rPr>
          <w:sz w:val="24"/>
        </w:rPr>
        <w:t>投标人名称：</w:t>
      </w:r>
    </w:p>
    <w:p w14:paraId="29622689">
      <w:pPr>
        <w:spacing w:line="360" w:lineRule="auto"/>
        <w:ind w:right="84" w:firstLine="224" w:firstLineChars="100"/>
        <w:rPr>
          <w:sz w:val="24"/>
        </w:rPr>
      </w:pPr>
    </w:p>
    <w:p w14:paraId="00B16531">
      <w:pPr>
        <w:spacing w:line="360" w:lineRule="auto"/>
        <w:ind w:right="84" w:firstLine="224" w:firstLineChars="1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9D968A4">
      <w:pPr>
        <w:tabs>
          <w:tab w:val="left" w:pos="360"/>
        </w:tabs>
        <w:spacing w:after="285" w:afterLines="100" w:line="360" w:lineRule="auto"/>
        <w:rPr>
          <w:b/>
          <w:sz w:val="24"/>
        </w:rPr>
      </w:pPr>
      <w:r>
        <w:rPr>
          <w:sz w:val="24"/>
        </w:rPr>
        <w:br w:type="page"/>
      </w:r>
      <w:r>
        <w:rPr>
          <w:b/>
          <w:sz w:val="24"/>
        </w:rPr>
        <w:t>附件6</w:t>
      </w:r>
    </w:p>
    <w:p w14:paraId="48F3DCC7">
      <w:pPr>
        <w:autoSpaceDN w:val="0"/>
        <w:spacing w:line="360" w:lineRule="auto"/>
        <w:jc w:val="center"/>
        <w:rPr>
          <w:b/>
          <w:bCs/>
          <w:sz w:val="24"/>
        </w:rPr>
      </w:pPr>
      <w:r>
        <w:rPr>
          <w:b/>
          <w:sz w:val="24"/>
        </w:rPr>
        <w:t>主要相关项目业绩一览表</w:t>
      </w:r>
    </w:p>
    <w:p w14:paraId="04A85CDB">
      <w:pPr>
        <w:spacing w:line="460" w:lineRule="exact"/>
        <w:ind w:left="192"/>
        <w:rPr>
          <w:sz w:val="24"/>
        </w:rPr>
      </w:pPr>
    </w:p>
    <w:p w14:paraId="679B2A27">
      <w:pPr>
        <w:spacing w:line="460" w:lineRule="exact"/>
        <w:rPr>
          <w:sz w:val="24"/>
        </w:rPr>
      </w:pPr>
      <w:r>
        <w:rPr>
          <w:sz w:val="24"/>
        </w:rPr>
        <w:t>项目名称：</w:t>
      </w:r>
      <w:r>
        <w:rPr>
          <w:sz w:val="24"/>
          <w:u w:val="single"/>
        </w:rPr>
        <w:t xml:space="preserve">                    </w:t>
      </w:r>
    </w:p>
    <w:p w14:paraId="05D95EBD">
      <w:pPr>
        <w:spacing w:line="460" w:lineRule="exact"/>
        <w:rPr>
          <w:sz w:val="24"/>
        </w:rPr>
      </w:pPr>
      <w:r>
        <w:rPr>
          <w:sz w:val="24"/>
        </w:rPr>
        <w:t>项目编号：</w:t>
      </w:r>
      <w:r>
        <w:rPr>
          <w:sz w:val="24"/>
          <w:u w:val="single"/>
        </w:rPr>
        <w:t xml:space="preserve">                    </w:t>
      </w:r>
    </w:p>
    <w:p w14:paraId="6923AB3A">
      <w:pPr>
        <w:spacing w:line="460" w:lineRule="exact"/>
        <w:rPr>
          <w:sz w:val="24"/>
          <w:u w:val="single"/>
        </w:rPr>
      </w:pPr>
      <w:r>
        <w:rPr>
          <w:sz w:val="24"/>
        </w:rPr>
        <w:t>包号：</w:t>
      </w:r>
      <w:r>
        <w:rPr>
          <w:sz w:val="24"/>
          <w:u w:val="single"/>
        </w:rPr>
        <w:t xml:space="preserve">                        </w:t>
      </w:r>
    </w:p>
    <w:p w14:paraId="54EC6312">
      <w:pPr>
        <w:spacing w:line="460" w:lineRule="exact"/>
        <w:ind w:left="192"/>
        <w:rPr>
          <w:sz w:val="24"/>
        </w:rPr>
      </w:pPr>
    </w:p>
    <w:tbl>
      <w:tblPr>
        <w:tblStyle w:val="12"/>
        <w:tblW w:w="52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152"/>
        <w:gridCol w:w="716"/>
        <w:gridCol w:w="914"/>
        <w:gridCol w:w="1585"/>
        <w:gridCol w:w="1053"/>
        <w:gridCol w:w="716"/>
        <w:gridCol w:w="2112"/>
      </w:tblGrid>
      <w:tr w14:paraId="43B3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006343F9">
            <w:pPr>
              <w:jc w:val="center"/>
              <w:rPr>
                <w:sz w:val="24"/>
                <w:szCs w:val="24"/>
              </w:rPr>
            </w:pPr>
            <w:r>
              <w:rPr>
                <w:sz w:val="24"/>
                <w:szCs w:val="24"/>
              </w:rPr>
              <w:t>序号</w:t>
            </w:r>
          </w:p>
        </w:tc>
        <w:tc>
          <w:tcPr>
            <w:tcW w:w="640" w:type="pct"/>
            <w:tcBorders>
              <w:top w:val="single" w:color="auto" w:sz="4" w:space="0"/>
              <w:left w:val="single" w:color="auto" w:sz="4" w:space="0"/>
              <w:bottom w:val="single" w:color="auto" w:sz="4" w:space="0"/>
              <w:right w:val="single" w:color="auto" w:sz="4" w:space="0"/>
            </w:tcBorders>
            <w:vAlign w:val="center"/>
          </w:tcPr>
          <w:p w14:paraId="3E553625">
            <w:pPr>
              <w:jc w:val="center"/>
              <w:rPr>
                <w:sz w:val="24"/>
                <w:szCs w:val="24"/>
              </w:rPr>
            </w:pPr>
            <w:r>
              <w:rPr>
                <w:sz w:val="24"/>
                <w:szCs w:val="24"/>
              </w:rPr>
              <w:t>甲方单位名称</w:t>
            </w:r>
          </w:p>
        </w:tc>
        <w:tc>
          <w:tcPr>
            <w:tcW w:w="398" w:type="pct"/>
            <w:tcBorders>
              <w:top w:val="single" w:color="auto" w:sz="4" w:space="0"/>
              <w:left w:val="single" w:color="auto" w:sz="4" w:space="0"/>
              <w:bottom w:val="single" w:color="auto" w:sz="4" w:space="0"/>
              <w:right w:val="single" w:color="auto" w:sz="4" w:space="0"/>
            </w:tcBorders>
            <w:vAlign w:val="center"/>
          </w:tcPr>
          <w:p w14:paraId="655B0600">
            <w:pPr>
              <w:jc w:val="center"/>
              <w:rPr>
                <w:sz w:val="24"/>
                <w:szCs w:val="24"/>
              </w:rPr>
            </w:pPr>
            <w:r>
              <w:rPr>
                <w:sz w:val="24"/>
                <w:szCs w:val="24"/>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14:paraId="43659FD3">
            <w:pPr>
              <w:jc w:val="center"/>
              <w:rPr>
                <w:sz w:val="24"/>
                <w:szCs w:val="24"/>
              </w:rPr>
            </w:pPr>
            <w:r>
              <w:rPr>
                <w:sz w:val="24"/>
                <w:szCs w:val="24"/>
              </w:rPr>
              <w:t>实施地点</w:t>
            </w:r>
          </w:p>
        </w:tc>
        <w:tc>
          <w:tcPr>
            <w:tcW w:w="881" w:type="pct"/>
            <w:tcBorders>
              <w:top w:val="single" w:color="auto" w:sz="4" w:space="0"/>
              <w:left w:val="single" w:color="auto" w:sz="4" w:space="0"/>
              <w:bottom w:val="single" w:color="auto" w:sz="4" w:space="0"/>
              <w:right w:val="single" w:color="auto" w:sz="4" w:space="0"/>
            </w:tcBorders>
            <w:vAlign w:val="center"/>
          </w:tcPr>
          <w:p w14:paraId="14E4B5A7">
            <w:pPr>
              <w:jc w:val="center"/>
              <w:rPr>
                <w:sz w:val="24"/>
                <w:szCs w:val="24"/>
              </w:rPr>
            </w:pPr>
            <w:r>
              <w:rPr>
                <w:sz w:val="24"/>
                <w:szCs w:val="24"/>
              </w:rPr>
              <w:t>甲方联系人及联系方式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D379425">
            <w:pPr>
              <w:jc w:val="center"/>
              <w:rPr>
                <w:sz w:val="24"/>
                <w:szCs w:val="24"/>
              </w:rPr>
            </w:pPr>
            <w:r>
              <w:rPr>
                <w:sz w:val="24"/>
                <w:szCs w:val="24"/>
              </w:rPr>
              <w:t>项目起止时间</w:t>
            </w:r>
          </w:p>
        </w:tc>
        <w:tc>
          <w:tcPr>
            <w:tcW w:w="398" w:type="pct"/>
            <w:tcBorders>
              <w:top w:val="single" w:color="auto" w:sz="4" w:space="0"/>
              <w:left w:val="single" w:color="auto" w:sz="4" w:space="0"/>
              <w:bottom w:val="single" w:color="auto" w:sz="4" w:space="0"/>
              <w:right w:val="single" w:color="auto" w:sz="4" w:space="0"/>
            </w:tcBorders>
            <w:vAlign w:val="center"/>
          </w:tcPr>
          <w:p w14:paraId="444ABABD">
            <w:pPr>
              <w:jc w:val="center"/>
              <w:rPr>
                <w:sz w:val="24"/>
                <w:szCs w:val="24"/>
              </w:rPr>
            </w:pPr>
            <w:r>
              <w:rPr>
                <w:sz w:val="24"/>
                <w:szCs w:val="24"/>
              </w:rPr>
              <w:t>合同金额</w:t>
            </w:r>
          </w:p>
        </w:tc>
        <w:tc>
          <w:tcPr>
            <w:tcW w:w="1174" w:type="pct"/>
            <w:tcBorders>
              <w:top w:val="single" w:color="auto" w:sz="4" w:space="0"/>
              <w:left w:val="single" w:color="auto" w:sz="4" w:space="0"/>
              <w:bottom w:val="single" w:color="auto" w:sz="4" w:space="0"/>
              <w:right w:val="single" w:color="auto" w:sz="4" w:space="0"/>
            </w:tcBorders>
            <w:vAlign w:val="center"/>
          </w:tcPr>
          <w:p w14:paraId="1A1E2893">
            <w:pPr>
              <w:jc w:val="center"/>
              <w:rPr>
                <w:sz w:val="24"/>
                <w:szCs w:val="24"/>
              </w:rPr>
            </w:pPr>
            <w:r>
              <w:rPr>
                <w:sz w:val="24"/>
                <w:szCs w:val="24"/>
              </w:rPr>
              <w:t>证明材料所在页码</w:t>
            </w:r>
          </w:p>
        </w:tc>
      </w:tr>
      <w:tr w14:paraId="01AD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567A35DD">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F54C04B">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0DB28281">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7E37DA8">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1BFA815E">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466BDD73">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55A2BF04">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7CB462F0">
            <w:pPr>
              <w:jc w:val="center"/>
              <w:rPr>
                <w:b/>
                <w:sz w:val="24"/>
                <w:szCs w:val="24"/>
              </w:rPr>
            </w:pPr>
          </w:p>
        </w:tc>
      </w:tr>
      <w:tr w14:paraId="7A1B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523A1755">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B11E7E0">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40A6A37B">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EBA2EB0">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7C542C99">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909EC70">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5ECCA019">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7F735E69">
            <w:pPr>
              <w:jc w:val="center"/>
              <w:rPr>
                <w:b/>
                <w:sz w:val="24"/>
                <w:szCs w:val="24"/>
              </w:rPr>
            </w:pPr>
          </w:p>
        </w:tc>
      </w:tr>
      <w:tr w14:paraId="1184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1142C58C">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2029C044">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6CF0DF3C">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55C1CD87">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1F55B3BC">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4A4D407">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2CE91C09">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547B249C">
            <w:pPr>
              <w:jc w:val="center"/>
              <w:rPr>
                <w:b/>
                <w:sz w:val="24"/>
                <w:szCs w:val="24"/>
              </w:rPr>
            </w:pPr>
          </w:p>
        </w:tc>
      </w:tr>
      <w:tr w14:paraId="73D6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2E7CB93F">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5BB8838A">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3F77A377">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06143E0">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639944F8">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4A01F82">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7946BBF5">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06603143">
            <w:pPr>
              <w:jc w:val="center"/>
              <w:rPr>
                <w:b/>
                <w:sz w:val="24"/>
                <w:szCs w:val="24"/>
              </w:rPr>
            </w:pPr>
          </w:p>
        </w:tc>
      </w:tr>
      <w:tr w14:paraId="6C9D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61613134">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2A4E3064">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2D9544EA">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D13967E">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3D928BF1">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00AB5D9">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7D4C946E">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2D5564F6">
            <w:pPr>
              <w:jc w:val="center"/>
              <w:rPr>
                <w:b/>
                <w:sz w:val="24"/>
                <w:szCs w:val="24"/>
              </w:rPr>
            </w:pPr>
          </w:p>
        </w:tc>
      </w:tr>
      <w:tr w14:paraId="4B06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417E085B">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7B0D723">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1F5AE4F9">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ADF04DF">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03EF9B82">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1D523E4">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6AD9BA2E">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06039A90">
            <w:pPr>
              <w:jc w:val="center"/>
              <w:rPr>
                <w:b/>
                <w:sz w:val="24"/>
                <w:szCs w:val="24"/>
              </w:rPr>
            </w:pPr>
          </w:p>
        </w:tc>
      </w:tr>
      <w:tr w14:paraId="64FA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31B96556">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CE4C37E">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070882AC">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76F5236">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7BAEAE69">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BB0B5C7">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1AE52D3F">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2BE80FB4">
            <w:pPr>
              <w:jc w:val="center"/>
              <w:rPr>
                <w:b/>
                <w:sz w:val="24"/>
                <w:szCs w:val="24"/>
              </w:rPr>
            </w:pPr>
          </w:p>
        </w:tc>
      </w:tr>
      <w:tr w14:paraId="6C88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44FF4D50">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24A39713">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0C7B30F3">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A0C8A2E">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11272D63">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649C673B">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5E447F0F">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30A03DEB">
            <w:pPr>
              <w:jc w:val="center"/>
              <w:rPr>
                <w:b/>
                <w:sz w:val="24"/>
                <w:szCs w:val="24"/>
              </w:rPr>
            </w:pPr>
          </w:p>
        </w:tc>
      </w:tr>
      <w:tr w14:paraId="133C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1FF0D927">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D870C81">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3D0F0597">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98727E8">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0E935D52">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FD36523">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48415650">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043B220D">
            <w:pPr>
              <w:jc w:val="center"/>
              <w:rPr>
                <w:b/>
                <w:sz w:val="24"/>
                <w:szCs w:val="24"/>
              </w:rPr>
            </w:pPr>
          </w:p>
        </w:tc>
      </w:tr>
      <w:tr w14:paraId="1AE6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56D483AF">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5326D771">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2A6CE927">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477E9EC7">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2EA0AD85">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F8EAF57">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6D309F4C">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2BC70A0D">
            <w:pPr>
              <w:jc w:val="center"/>
              <w:rPr>
                <w:b/>
                <w:sz w:val="24"/>
                <w:szCs w:val="24"/>
              </w:rPr>
            </w:pPr>
          </w:p>
        </w:tc>
      </w:tr>
      <w:tr w14:paraId="4557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14:paraId="276B3222">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8C97662">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0C941A16">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1E63C3A">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14:paraId="5905A087">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07FDD38">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14:paraId="7DC34C91">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14:paraId="6FA2A588">
            <w:pPr>
              <w:jc w:val="center"/>
              <w:rPr>
                <w:b/>
                <w:sz w:val="24"/>
                <w:szCs w:val="24"/>
              </w:rPr>
            </w:pPr>
          </w:p>
        </w:tc>
      </w:tr>
    </w:tbl>
    <w:p w14:paraId="5AE8045D">
      <w:pPr>
        <w:spacing w:line="560" w:lineRule="exact"/>
        <w:rPr>
          <w:sz w:val="24"/>
        </w:rPr>
      </w:pPr>
      <w:r>
        <w:rPr>
          <w:sz w:val="24"/>
        </w:rPr>
        <w:t>备注：若谈判文件第二部分要求提供业绩的，投标人所列业绩应按其要求将证明材料按顺序附后。</w:t>
      </w:r>
    </w:p>
    <w:p w14:paraId="60248FAA">
      <w:pPr>
        <w:spacing w:line="560" w:lineRule="exact"/>
        <w:rPr>
          <w:sz w:val="24"/>
        </w:rPr>
      </w:pPr>
    </w:p>
    <w:p w14:paraId="41E0D812">
      <w:pPr>
        <w:spacing w:line="360" w:lineRule="auto"/>
        <w:ind w:firstLine="3808" w:firstLineChars="1700"/>
        <w:rPr>
          <w:sz w:val="24"/>
        </w:rPr>
      </w:pPr>
      <w:r>
        <w:rPr>
          <w:sz w:val="24"/>
        </w:rPr>
        <w:t>供应商名称：</w:t>
      </w:r>
    </w:p>
    <w:p w14:paraId="45E8487D">
      <w:pPr>
        <w:spacing w:line="360" w:lineRule="auto"/>
        <w:ind w:firstLine="3808" w:firstLineChars="1700"/>
        <w:rPr>
          <w:sz w:val="24"/>
        </w:rPr>
      </w:pPr>
    </w:p>
    <w:p w14:paraId="65768B9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502CF29">
      <w:pPr>
        <w:spacing w:line="480" w:lineRule="auto"/>
        <w:rPr>
          <w:b/>
          <w:color w:val="000000"/>
          <w:sz w:val="24"/>
        </w:rPr>
      </w:pPr>
      <w:r>
        <w:rPr>
          <w:sz w:val="24"/>
        </w:rPr>
        <w:br w:type="page"/>
      </w:r>
      <w:r>
        <w:rPr>
          <w:b/>
          <w:color w:val="000000"/>
          <w:sz w:val="24"/>
        </w:rPr>
        <w:t>附件7-1</w:t>
      </w:r>
    </w:p>
    <w:p w14:paraId="4CD5C422">
      <w:pPr>
        <w:spacing w:line="480" w:lineRule="auto"/>
        <w:jc w:val="center"/>
        <w:rPr>
          <w:b/>
          <w:sz w:val="30"/>
        </w:rPr>
      </w:pPr>
      <w:r>
        <w:rPr>
          <w:b/>
          <w:color w:val="000000"/>
          <w:sz w:val="24"/>
        </w:rPr>
        <w:t>项目负责人资格审查表</w:t>
      </w:r>
    </w:p>
    <w:tbl>
      <w:tblPr>
        <w:tblStyle w:val="1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0FAE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DE91F84">
            <w:pPr>
              <w:spacing w:line="360" w:lineRule="auto"/>
              <w:ind w:right="84"/>
              <w:jc w:val="center"/>
              <w:rPr>
                <w:position w:val="-36"/>
                <w:sz w:val="24"/>
              </w:rPr>
            </w:pPr>
            <w:r>
              <w:rPr>
                <w:position w:val="-36"/>
                <w:sz w:val="24"/>
              </w:rPr>
              <w:t>姓  名</w:t>
            </w:r>
          </w:p>
        </w:tc>
        <w:tc>
          <w:tcPr>
            <w:tcW w:w="1396" w:type="dxa"/>
            <w:gridSpan w:val="2"/>
          </w:tcPr>
          <w:p w14:paraId="69731FE6">
            <w:pPr>
              <w:spacing w:line="360" w:lineRule="auto"/>
              <w:ind w:right="84"/>
              <w:jc w:val="center"/>
              <w:rPr>
                <w:position w:val="-36"/>
                <w:sz w:val="24"/>
              </w:rPr>
            </w:pPr>
          </w:p>
        </w:tc>
        <w:tc>
          <w:tcPr>
            <w:tcW w:w="1449" w:type="dxa"/>
            <w:gridSpan w:val="2"/>
          </w:tcPr>
          <w:p w14:paraId="7F24F0C1">
            <w:pPr>
              <w:spacing w:line="360" w:lineRule="auto"/>
              <w:ind w:right="84"/>
              <w:jc w:val="center"/>
              <w:rPr>
                <w:position w:val="-36"/>
                <w:sz w:val="24"/>
              </w:rPr>
            </w:pPr>
            <w:r>
              <w:rPr>
                <w:position w:val="-36"/>
                <w:sz w:val="24"/>
              </w:rPr>
              <w:t>性  别</w:t>
            </w:r>
          </w:p>
        </w:tc>
        <w:tc>
          <w:tcPr>
            <w:tcW w:w="1894" w:type="dxa"/>
            <w:gridSpan w:val="3"/>
          </w:tcPr>
          <w:p w14:paraId="221227D1">
            <w:pPr>
              <w:spacing w:line="360" w:lineRule="auto"/>
              <w:ind w:right="84"/>
              <w:jc w:val="center"/>
              <w:rPr>
                <w:position w:val="-36"/>
                <w:sz w:val="24"/>
              </w:rPr>
            </w:pPr>
          </w:p>
        </w:tc>
        <w:tc>
          <w:tcPr>
            <w:tcW w:w="1426" w:type="dxa"/>
            <w:gridSpan w:val="2"/>
          </w:tcPr>
          <w:p w14:paraId="7E576BD1">
            <w:pPr>
              <w:spacing w:line="360" w:lineRule="auto"/>
              <w:ind w:right="84"/>
              <w:jc w:val="center"/>
              <w:rPr>
                <w:position w:val="-36"/>
                <w:sz w:val="24"/>
              </w:rPr>
            </w:pPr>
            <w:r>
              <w:rPr>
                <w:position w:val="-36"/>
                <w:sz w:val="24"/>
              </w:rPr>
              <w:t>年  龄</w:t>
            </w:r>
          </w:p>
        </w:tc>
        <w:tc>
          <w:tcPr>
            <w:tcW w:w="1290" w:type="dxa"/>
          </w:tcPr>
          <w:p w14:paraId="1A4CA372">
            <w:pPr>
              <w:spacing w:line="360" w:lineRule="auto"/>
              <w:ind w:right="84"/>
              <w:jc w:val="center"/>
              <w:rPr>
                <w:position w:val="-36"/>
                <w:sz w:val="24"/>
              </w:rPr>
            </w:pPr>
          </w:p>
        </w:tc>
      </w:tr>
      <w:tr w14:paraId="544B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0663072">
            <w:pPr>
              <w:spacing w:line="360" w:lineRule="auto"/>
              <w:ind w:right="84"/>
              <w:jc w:val="center"/>
              <w:rPr>
                <w:position w:val="-36"/>
                <w:sz w:val="24"/>
              </w:rPr>
            </w:pPr>
            <w:r>
              <w:rPr>
                <w:position w:val="-36"/>
                <w:sz w:val="24"/>
              </w:rPr>
              <w:t>职  称</w:t>
            </w:r>
          </w:p>
        </w:tc>
        <w:tc>
          <w:tcPr>
            <w:tcW w:w="1396" w:type="dxa"/>
            <w:gridSpan w:val="2"/>
          </w:tcPr>
          <w:p w14:paraId="33D8B167">
            <w:pPr>
              <w:spacing w:line="360" w:lineRule="auto"/>
              <w:ind w:right="84"/>
              <w:jc w:val="center"/>
              <w:rPr>
                <w:position w:val="-36"/>
                <w:sz w:val="24"/>
              </w:rPr>
            </w:pPr>
          </w:p>
        </w:tc>
        <w:tc>
          <w:tcPr>
            <w:tcW w:w="1449" w:type="dxa"/>
            <w:gridSpan w:val="2"/>
          </w:tcPr>
          <w:p w14:paraId="1A0A4B7A">
            <w:pPr>
              <w:spacing w:line="360" w:lineRule="auto"/>
              <w:ind w:right="84"/>
              <w:jc w:val="center"/>
              <w:rPr>
                <w:position w:val="-36"/>
                <w:sz w:val="24"/>
              </w:rPr>
            </w:pPr>
            <w:r>
              <w:rPr>
                <w:position w:val="-36"/>
                <w:sz w:val="24"/>
              </w:rPr>
              <w:t>毕业学校</w:t>
            </w:r>
          </w:p>
        </w:tc>
        <w:tc>
          <w:tcPr>
            <w:tcW w:w="1894" w:type="dxa"/>
            <w:gridSpan w:val="3"/>
          </w:tcPr>
          <w:p w14:paraId="7A8BC154">
            <w:pPr>
              <w:spacing w:line="360" w:lineRule="auto"/>
              <w:ind w:right="84"/>
              <w:jc w:val="center"/>
              <w:rPr>
                <w:position w:val="-36"/>
                <w:sz w:val="24"/>
              </w:rPr>
            </w:pPr>
          </w:p>
        </w:tc>
        <w:tc>
          <w:tcPr>
            <w:tcW w:w="1426" w:type="dxa"/>
            <w:gridSpan w:val="2"/>
          </w:tcPr>
          <w:p w14:paraId="05A9DBC0">
            <w:pPr>
              <w:spacing w:line="360" w:lineRule="auto"/>
              <w:ind w:right="84"/>
              <w:jc w:val="center"/>
              <w:rPr>
                <w:position w:val="-36"/>
                <w:sz w:val="24"/>
              </w:rPr>
            </w:pPr>
            <w:r>
              <w:rPr>
                <w:position w:val="-36"/>
                <w:sz w:val="24"/>
              </w:rPr>
              <w:t>毕业时间</w:t>
            </w:r>
          </w:p>
        </w:tc>
        <w:tc>
          <w:tcPr>
            <w:tcW w:w="1290" w:type="dxa"/>
          </w:tcPr>
          <w:p w14:paraId="305004AD">
            <w:pPr>
              <w:spacing w:line="360" w:lineRule="auto"/>
              <w:ind w:right="84"/>
              <w:jc w:val="center"/>
              <w:rPr>
                <w:position w:val="-36"/>
                <w:sz w:val="24"/>
              </w:rPr>
            </w:pPr>
          </w:p>
        </w:tc>
      </w:tr>
      <w:tr w14:paraId="7C32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4D698F9">
            <w:pPr>
              <w:spacing w:line="360" w:lineRule="auto"/>
              <w:ind w:right="84"/>
              <w:jc w:val="center"/>
              <w:rPr>
                <w:position w:val="-36"/>
                <w:sz w:val="24"/>
              </w:rPr>
            </w:pPr>
            <w:r>
              <w:rPr>
                <w:position w:val="-36"/>
                <w:sz w:val="24"/>
              </w:rPr>
              <w:t>所学专业</w:t>
            </w:r>
          </w:p>
        </w:tc>
        <w:tc>
          <w:tcPr>
            <w:tcW w:w="1396" w:type="dxa"/>
            <w:gridSpan w:val="2"/>
          </w:tcPr>
          <w:p w14:paraId="1307966F">
            <w:pPr>
              <w:spacing w:line="360" w:lineRule="auto"/>
              <w:ind w:right="84"/>
              <w:jc w:val="center"/>
              <w:rPr>
                <w:position w:val="-36"/>
                <w:sz w:val="24"/>
              </w:rPr>
            </w:pPr>
          </w:p>
        </w:tc>
        <w:tc>
          <w:tcPr>
            <w:tcW w:w="1449" w:type="dxa"/>
            <w:gridSpan w:val="2"/>
          </w:tcPr>
          <w:p w14:paraId="0EBD4B60">
            <w:pPr>
              <w:spacing w:line="360" w:lineRule="auto"/>
              <w:ind w:right="84"/>
              <w:jc w:val="center"/>
              <w:rPr>
                <w:position w:val="-36"/>
                <w:sz w:val="24"/>
              </w:rPr>
            </w:pPr>
            <w:r>
              <w:rPr>
                <w:position w:val="-36"/>
                <w:sz w:val="24"/>
              </w:rPr>
              <w:t>最高学历</w:t>
            </w:r>
          </w:p>
        </w:tc>
        <w:tc>
          <w:tcPr>
            <w:tcW w:w="1894" w:type="dxa"/>
            <w:gridSpan w:val="3"/>
          </w:tcPr>
          <w:p w14:paraId="0BD8AE5C">
            <w:pPr>
              <w:spacing w:line="360" w:lineRule="auto"/>
              <w:ind w:right="84"/>
              <w:jc w:val="center"/>
              <w:rPr>
                <w:position w:val="-36"/>
                <w:sz w:val="24"/>
              </w:rPr>
            </w:pPr>
          </w:p>
        </w:tc>
        <w:tc>
          <w:tcPr>
            <w:tcW w:w="1426" w:type="dxa"/>
            <w:gridSpan w:val="2"/>
          </w:tcPr>
          <w:p w14:paraId="4EF36DB3">
            <w:pPr>
              <w:spacing w:line="360" w:lineRule="auto"/>
              <w:ind w:right="84"/>
              <w:jc w:val="center"/>
              <w:rPr>
                <w:position w:val="-36"/>
                <w:sz w:val="24"/>
              </w:rPr>
            </w:pPr>
            <w:r>
              <w:rPr>
                <w:spacing w:val="-12"/>
                <w:position w:val="-36"/>
                <w:sz w:val="24"/>
              </w:rPr>
              <w:t xml:space="preserve">联系电话 </w:t>
            </w:r>
          </w:p>
        </w:tc>
        <w:tc>
          <w:tcPr>
            <w:tcW w:w="1290" w:type="dxa"/>
          </w:tcPr>
          <w:p w14:paraId="5A217C92">
            <w:pPr>
              <w:spacing w:line="360" w:lineRule="auto"/>
              <w:ind w:right="84"/>
              <w:jc w:val="center"/>
              <w:rPr>
                <w:position w:val="-36"/>
                <w:sz w:val="24"/>
              </w:rPr>
            </w:pPr>
          </w:p>
        </w:tc>
      </w:tr>
      <w:tr w14:paraId="262F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54C47E72">
            <w:pPr>
              <w:spacing w:line="360" w:lineRule="auto"/>
              <w:ind w:right="84"/>
              <w:jc w:val="center"/>
              <w:rPr>
                <w:spacing w:val="-28"/>
                <w:position w:val="-36"/>
                <w:sz w:val="24"/>
              </w:rPr>
            </w:pPr>
            <w:r>
              <w:rPr>
                <w:position w:val="-36"/>
                <w:sz w:val="24"/>
              </w:rPr>
              <w:t>所获证书及编号</w:t>
            </w:r>
          </w:p>
        </w:tc>
        <w:tc>
          <w:tcPr>
            <w:tcW w:w="1951" w:type="dxa"/>
            <w:gridSpan w:val="3"/>
          </w:tcPr>
          <w:p w14:paraId="6777F67C">
            <w:pPr>
              <w:spacing w:line="360" w:lineRule="auto"/>
              <w:ind w:right="84"/>
              <w:jc w:val="center"/>
              <w:rPr>
                <w:position w:val="-36"/>
                <w:sz w:val="24"/>
              </w:rPr>
            </w:pPr>
          </w:p>
        </w:tc>
        <w:tc>
          <w:tcPr>
            <w:tcW w:w="3138" w:type="dxa"/>
            <w:gridSpan w:val="4"/>
          </w:tcPr>
          <w:p w14:paraId="03B66129">
            <w:pPr>
              <w:spacing w:line="560" w:lineRule="exact"/>
              <w:jc w:val="center"/>
              <w:rPr>
                <w:sz w:val="24"/>
              </w:rPr>
            </w:pPr>
            <w:r>
              <w:rPr>
                <w:sz w:val="24"/>
              </w:rPr>
              <w:t>从事物业管理</w:t>
            </w:r>
          </w:p>
          <w:p w14:paraId="6E0D83AB">
            <w:pPr>
              <w:spacing w:line="360" w:lineRule="auto"/>
              <w:ind w:right="84"/>
              <w:jc w:val="center"/>
              <w:rPr>
                <w:position w:val="-36"/>
                <w:sz w:val="24"/>
              </w:rPr>
            </w:pPr>
            <w:r>
              <w:rPr>
                <w:sz w:val="24"/>
              </w:rPr>
              <w:t>工作年限</w:t>
            </w:r>
          </w:p>
        </w:tc>
        <w:tc>
          <w:tcPr>
            <w:tcW w:w="1472" w:type="dxa"/>
            <w:gridSpan w:val="2"/>
          </w:tcPr>
          <w:p w14:paraId="47B20F76">
            <w:pPr>
              <w:spacing w:line="360" w:lineRule="auto"/>
              <w:ind w:right="84"/>
              <w:jc w:val="center"/>
              <w:rPr>
                <w:position w:val="-36"/>
                <w:sz w:val="24"/>
              </w:rPr>
            </w:pPr>
          </w:p>
        </w:tc>
      </w:tr>
      <w:tr w14:paraId="17FB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60E2512C">
            <w:pPr>
              <w:spacing w:line="360" w:lineRule="auto"/>
              <w:ind w:right="84"/>
              <w:jc w:val="center"/>
              <w:rPr>
                <w:position w:val="-36"/>
                <w:sz w:val="24"/>
              </w:rPr>
            </w:pPr>
            <w:r>
              <w:rPr>
                <w:position w:val="-36"/>
                <w:sz w:val="24"/>
              </w:rPr>
              <w:t>近三年来的主要工作业绩及担任的主要工作经历</w:t>
            </w:r>
          </w:p>
        </w:tc>
      </w:tr>
      <w:tr w14:paraId="6DCF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D691CA1">
            <w:pPr>
              <w:spacing w:line="360" w:lineRule="auto"/>
              <w:ind w:right="84"/>
              <w:rPr>
                <w:position w:val="-36"/>
                <w:sz w:val="24"/>
              </w:rPr>
            </w:pPr>
            <w:r>
              <w:rPr>
                <w:position w:val="-36"/>
                <w:sz w:val="24"/>
              </w:rPr>
              <w:t>时 间</w:t>
            </w:r>
          </w:p>
        </w:tc>
        <w:tc>
          <w:tcPr>
            <w:tcW w:w="1394" w:type="dxa"/>
            <w:gridSpan w:val="2"/>
          </w:tcPr>
          <w:p w14:paraId="022429D1">
            <w:pPr>
              <w:spacing w:line="360" w:lineRule="auto"/>
              <w:ind w:right="84"/>
              <w:jc w:val="center"/>
              <w:rPr>
                <w:position w:val="-36"/>
                <w:sz w:val="24"/>
              </w:rPr>
            </w:pPr>
            <w:r>
              <w:rPr>
                <w:position w:val="-36"/>
                <w:sz w:val="24"/>
              </w:rPr>
              <w:t>地  点</w:t>
            </w:r>
          </w:p>
        </w:tc>
        <w:tc>
          <w:tcPr>
            <w:tcW w:w="1445" w:type="dxa"/>
            <w:gridSpan w:val="2"/>
          </w:tcPr>
          <w:p w14:paraId="1FF3D9A7">
            <w:pPr>
              <w:spacing w:line="360" w:lineRule="auto"/>
              <w:ind w:right="84"/>
              <w:jc w:val="center"/>
              <w:rPr>
                <w:position w:val="-36"/>
                <w:sz w:val="24"/>
              </w:rPr>
            </w:pPr>
            <w:r>
              <w:rPr>
                <w:position w:val="-36"/>
                <w:sz w:val="24"/>
              </w:rPr>
              <w:t>单  位</w:t>
            </w:r>
          </w:p>
        </w:tc>
        <w:tc>
          <w:tcPr>
            <w:tcW w:w="944" w:type="dxa"/>
            <w:gridSpan w:val="2"/>
          </w:tcPr>
          <w:p w14:paraId="52BB8764">
            <w:pPr>
              <w:spacing w:line="360" w:lineRule="auto"/>
              <w:ind w:right="84"/>
              <w:jc w:val="center"/>
              <w:rPr>
                <w:position w:val="-36"/>
                <w:sz w:val="24"/>
              </w:rPr>
            </w:pPr>
            <w:r>
              <w:rPr>
                <w:position w:val="-36"/>
                <w:sz w:val="24"/>
              </w:rPr>
              <w:t>职 务</w:t>
            </w:r>
          </w:p>
        </w:tc>
        <w:tc>
          <w:tcPr>
            <w:tcW w:w="4172" w:type="dxa"/>
            <w:gridSpan w:val="5"/>
          </w:tcPr>
          <w:p w14:paraId="4849312E">
            <w:pPr>
              <w:spacing w:line="360" w:lineRule="auto"/>
              <w:ind w:right="84"/>
              <w:jc w:val="center"/>
              <w:rPr>
                <w:position w:val="-36"/>
                <w:sz w:val="24"/>
              </w:rPr>
            </w:pPr>
            <w:r>
              <w:rPr>
                <w:position w:val="-36"/>
                <w:sz w:val="24"/>
              </w:rPr>
              <w:t>主 要 工 作</w:t>
            </w:r>
          </w:p>
        </w:tc>
      </w:tr>
      <w:tr w14:paraId="29EB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1C70C1E">
            <w:pPr>
              <w:spacing w:line="360" w:lineRule="auto"/>
              <w:ind w:right="84"/>
              <w:rPr>
                <w:position w:val="-36"/>
                <w:sz w:val="24"/>
              </w:rPr>
            </w:pPr>
          </w:p>
          <w:p w14:paraId="2D76EC04">
            <w:pPr>
              <w:spacing w:line="360" w:lineRule="auto"/>
              <w:ind w:right="84"/>
              <w:rPr>
                <w:position w:val="-36"/>
                <w:sz w:val="24"/>
              </w:rPr>
            </w:pPr>
          </w:p>
          <w:p w14:paraId="392E05BE">
            <w:pPr>
              <w:spacing w:line="360" w:lineRule="auto"/>
              <w:ind w:right="84"/>
              <w:rPr>
                <w:position w:val="-36"/>
                <w:sz w:val="24"/>
              </w:rPr>
            </w:pPr>
          </w:p>
          <w:p w14:paraId="4E326CEF">
            <w:pPr>
              <w:spacing w:line="360" w:lineRule="auto"/>
              <w:ind w:right="84"/>
              <w:rPr>
                <w:position w:val="-36"/>
                <w:sz w:val="24"/>
              </w:rPr>
            </w:pPr>
          </w:p>
          <w:p w14:paraId="0FA3128F">
            <w:pPr>
              <w:spacing w:line="360" w:lineRule="auto"/>
              <w:ind w:right="84"/>
              <w:rPr>
                <w:position w:val="-36"/>
                <w:sz w:val="24"/>
              </w:rPr>
            </w:pPr>
          </w:p>
        </w:tc>
        <w:tc>
          <w:tcPr>
            <w:tcW w:w="1394" w:type="dxa"/>
            <w:gridSpan w:val="2"/>
          </w:tcPr>
          <w:p w14:paraId="0AFDD503">
            <w:pPr>
              <w:spacing w:line="360" w:lineRule="auto"/>
              <w:ind w:right="84"/>
              <w:rPr>
                <w:position w:val="-36"/>
                <w:sz w:val="24"/>
              </w:rPr>
            </w:pPr>
          </w:p>
        </w:tc>
        <w:tc>
          <w:tcPr>
            <w:tcW w:w="1445" w:type="dxa"/>
            <w:gridSpan w:val="2"/>
          </w:tcPr>
          <w:p w14:paraId="7C3623BB">
            <w:pPr>
              <w:spacing w:line="360" w:lineRule="auto"/>
              <w:ind w:right="84"/>
              <w:rPr>
                <w:position w:val="-36"/>
                <w:sz w:val="24"/>
              </w:rPr>
            </w:pPr>
          </w:p>
        </w:tc>
        <w:tc>
          <w:tcPr>
            <w:tcW w:w="944" w:type="dxa"/>
            <w:gridSpan w:val="2"/>
          </w:tcPr>
          <w:p w14:paraId="4ABC6ED5">
            <w:pPr>
              <w:spacing w:line="360" w:lineRule="auto"/>
              <w:ind w:right="84"/>
              <w:rPr>
                <w:position w:val="-36"/>
                <w:sz w:val="24"/>
              </w:rPr>
            </w:pPr>
          </w:p>
        </w:tc>
        <w:tc>
          <w:tcPr>
            <w:tcW w:w="4172" w:type="dxa"/>
            <w:gridSpan w:val="5"/>
          </w:tcPr>
          <w:p w14:paraId="3E6E159F">
            <w:pPr>
              <w:spacing w:line="360" w:lineRule="auto"/>
              <w:ind w:right="84"/>
              <w:rPr>
                <w:position w:val="-36"/>
                <w:sz w:val="24"/>
              </w:rPr>
            </w:pPr>
          </w:p>
        </w:tc>
      </w:tr>
      <w:tr w14:paraId="505E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57EE9C5A">
            <w:pPr>
              <w:spacing w:line="360" w:lineRule="auto"/>
              <w:ind w:right="84"/>
              <w:jc w:val="center"/>
              <w:rPr>
                <w:position w:val="-36"/>
                <w:sz w:val="24"/>
              </w:rPr>
            </w:pPr>
            <w:r>
              <w:rPr>
                <w:position w:val="-36"/>
                <w:sz w:val="24"/>
              </w:rPr>
              <w:t>曾担任负责人的项目</w:t>
            </w:r>
          </w:p>
        </w:tc>
      </w:tr>
      <w:tr w14:paraId="54A2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BB58F1A">
            <w:pPr>
              <w:spacing w:line="360" w:lineRule="auto"/>
              <w:ind w:right="84"/>
              <w:rPr>
                <w:position w:val="-36"/>
                <w:sz w:val="24"/>
              </w:rPr>
            </w:pPr>
            <w:r>
              <w:rPr>
                <w:position w:val="-36"/>
                <w:sz w:val="24"/>
              </w:rPr>
              <w:t>时 间</w:t>
            </w:r>
          </w:p>
        </w:tc>
        <w:tc>
          <w:tcPr>
            <w:tcW w:w="1394" w:type="dxa"/>
            <w:gridSpan w:val="2"/>
          </w:tcPr>
          <w:p w14:paraId="6815C2C8">
            <w:pPr>
              <w:spacing w:line="360" w:lineRule="auto"/>
              <w:ind w:right="84"/>
              <w:jc w:val="center"/>
              <w:rPr>
                <w:position w:val="-36"/>
                <w:sz w:val="24"/>
              </w:rPr>
            </w:pPr>
            <w:r>
              <w:rPr>
                <w:position w:val="-36"/>
                <w:sz w:val="24"/>
              </w:rPr>
              <w:t>委托单位</w:t>
            </w:r>
          </w:p>
        </w:tc>
        <w:tc>
          <w:tcPr>
            <w:tcW w:w="2389" w:type="dxa"/>
            <w:gridSpan w:val="4"/>
          </w:tcPr>
          <w:p w14:paraId="579D3548">
            <w:pPr>
              <w:spacing w:line="360" w:lineRule="auto"/>
              <w:ind w:right="84"/>
              <w:jc w:val="center"/>
              <w:rPr>
                <w:position w:val="-36"/>
                <w:sz w:val="24"/>
              </w:rPr>
            </w:pPr>
            <w:r>
              <w:rPr>
                <w:position w:val="-36"/>
                <w:sz w:val="24"/>
              </w:rPr>
              <w:t>项目名称</w:t>
            </w:r>
          </w:p>
        </w:tc>
        <w:tc>
          <w:tcPr>
            <w:tcW w:w="1351" w:type="dxa"/>
          </w:tcPr>
          <w:p w14:paraId="13ACC5F2">
            <w:pPr>
              <w:spacing w:line="360" w:lineRule="auto"/>
              <w:ind w:right="84"/>
              <w:jc w:val="center"/>
              <w:rPr>
                <w:position w:val="-36"/>
                <w:sz w:val="24"/>
              </w:rPr>
            </w:pPr>
            <w:r>
              <w:rPr>
                <w:position w:val="-36"/>
                <w:sz w:val="24"/>
              </w:rPr>
              <w:t>项目规模</w:t>
            </w:r>
          </w:p>
        </w:tc>
        <w:tc>
          <w:tcPr>
            <w:tcW w:w="1349" w:type="dxa"/>
            <w:gridSpan w:val="2"/>
          </w:tcPr>
          <w:p w14:paraId="62164A37">
            <w:pPr>
              <w:spacing w:line="360" w:lineRule="auto"/>
              <w:ind w:right="84"/>
              <w:jc w:val="center"/>
              <w:rPr>
                <w:position w:val="-36"/>
                <w:sz w:val="24"/>
              </w:rPr>
            </w:pPr>
            <w:r>
              <w:rPr>
                <w:position w:val="-36"/>
                <w:sz w:val="24"/>
              </w:rPr>
              <w:t>项目类型</w:t>
            </w:r>
          </w:p>
        </w:tc>
        <w:tc>
          <w:tcPr>
            <w:tcW w:w="1472" w:type="dxa"/>
            <w:gridSpan w:val="2"/>
          </w:tcPr>
          <w:p w14:paraId="57E28B24">
            <w:pPr>
              <w:spacing w:line="360" w:lineRule="auto"/>
              <w:ind w:right="84"/>
              <w:jc w:val="center"/>
              <w:rPr>
                <w:position w:val="-36"/>
                <w:sz w:val="24"/>
              </w:rPr>
            </w:pPr>
            <w:r>
              <w:rPr>
                <w:position w:val="-36"/>
                <w:sz w:val="24"/>
              </w:rPr>
              <w:t>备注</w:t>
            </w:r>
          </w:p>
        </w:tc>
      </w:tr>
      <w:tr w14:paraId="7292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25785DEF">
            <w:pPr>
              <w:spacing w:line="360" w:lineRule="auto"/>
              <w:ind w:right="84"/>
              <w:rPr>
                <w:position w:val="-36"/>
                <w:sz w:val="24"/>
              </w:rPr>
            </w:pPr>
          </w:p>
          <w:p w14:paraId="019C9AE5">
            <w:pPr>
              <w:spacing w:line="360" w:lineRule="auto"/>
              <w:ind w:right="84"/>
              <w:rPr>
                <w:position w:val="-36"/>
                <w:sz w:val="24"/>
              </w:rPr>
            </w:pPr>
          </w:p>
          <w:p w14:paraId="463DDFC1">
            <w:pPr>
              <w:spacing w:line="360" w:lineRule="auto"/>
              <w:ind w:right="84"/>
              <w:rPr>
                <w:position w:val="-36"/>
                <w:sz w:val="24"/>
              </w:rPr>
            </w:pPr>
          </w:p>
        </w:tc>
        <w:tc>
          <w:tcPr>
            <w:tcW w:w="1394" w:type="dxa"/>
            <w:gridSpan w:val="2"/>
            <w:tcBorders>
              <w:bottom w:val="single" w:color="auto" w:sz="4" w:space="0"/>
            </w:tcBorders>
          </w:tcPr>
          <w:p w14:paraId="79B2488A">
            <w:pPr>
              <w:spacing w:line="360" w:lineRule="auto"/>
              <w:ind w:right="84"/>
              <w:rPr>
                <w:position w:val="-36"/>
                <w:sz w:val="24"/>
              </w:rPr>
            </w:pPr>
          </w:p>
        </w:tc>
        <w:tc>
          <w:tcPr>
            <w:tcW w:w="2389" w:type="dxa"/>
            <w:gridSpan w:val="4"/>
            <w:tcBorders>
              <w:bottom w:val="single" w:color="auto" w:sz="4" w:space="0"/>
            </w:tcBorders>
          </w:tcPr>
          <w:p w14:paraId="47DD4A54">
            <w:pPr>
              <w:spacing w:line="360" w:lineRule="auto"/>
              <w:ind w:right="84"/>
              <w:rPr>
                <w:position w:val="-36"/>
                <w:sz w:val="24"/>
              </w:rPr>
            </w:pPr>
          </w:p>
        </w:tc>
        <w:tc>
          <w:tcPr>
            <w:tcW w:w="1351" w:type="dxa"/>
            <w:tcBorders>
              <w:bottom w:val="single" w:color="auto" w:sz="4" w:space="0"/>
            </w:tcBorders>
          </w:tcPr>
          <w:p w14:paraId="33B51F1C">
            <w:pPr>
              <w:spacing w:line="360" w:lineRule="auto"/>
              <w:ind w:right="84"/>
              <w:rPr>
                <w:position w:val="-36"/>
                <w:sz w:val="24"/>
              </w:rPr>
            </w:pPr>
          </w:p>
        </w:tc>
        <w:tc>
          <w:tcPr>
            <w:tcW w:w="1349" w:type="dxa"/>
            <w:gridSpan w:val="2"/>
            <w:tcBorders>
              <w:bottom w:val="single" w:color="auto" w:sz="4" w:space="0"/>
            </w:tcBorders>
          </w:tcPr>
          <w:p w14:paraId="1D128CFF">
            <w:pPr>
              <w:spacing w:line="360" w:lineRule="auto"/>
              <w:ind w:right="84"/>
              <w:rPr>
                <w:position w:val="-36"/>
                <w:sz w:val="24"/>
              </w:rPr>
            </w:pPr>
          </w:p>
        </w:tc>
        <w:tc>
          <w:tcPr>
            <w:tcW w:w="1472" w:type="dxa"/>
            <w:gridSpan w:val="2"/>
            <w:tcBorders>
              <w:bottom w:val="single" w:color="auto" w:sz="4" w:space="0"/>
            </w:tcBorders>
          </w:tcPr>
          <w:p w14:paraId="00082993">
            <w:pPr>
              <w:spacing w:line="360" w:lineRule="auto"/>
              <w:ind w:right="84"/>
              <w:rPr>
                <w:position w:val="-36"/>
                <w:sz w:val="24"/>
              </w:rPr>
            </w:pPr>
          </w:p>
        </w:tc>
      </w:tr>
    </w:tbl>
    <w:p w14:paraId="7EB26E8F">
      <w:pPr>
        <w:spacing w:line="460" w:lineRule="exact"/>
        <w:ind w:left="192"/>
        <w:rPr>
          <w:sz w:val="24"/>
        </w:rPr>
      </w:pPr>
    </w:p>
    <w:p w14:paraId="754C86DB">
      <w:pPr>
        <w:spacing w:line="360" w:lineRule="auto"/>
        <w:ind w:firstLine="3808" w:firstLineChars="1700"/>
        <w:rPr>
          <w:sz w:val="24"/>
        </w:rPr>
      </w:pPr>
      <w:r>
        <w:rPr>
          <w:sz w:val="24"/>
        </w:rPr>
        <w:t>投标人名称：</w:t>
      </w:r>
    </w:p>
    <w:p w14:paraId="2E866BC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403E84A">
      <w:pPr>
        <w:tabs>
          <w:tab w:val="left" w:pos="240"/>
          <w:tab w:val="left" w:pos="7665"/>
        </w:tabs>
        <w:rPr>
          <w:b/>
          <w:sz w:val="24"/>
          <w:szCs w:val="24"/>
        </w:rPr>
      </w:pPr>
    </w:p>
    <w:p w14:paraId="0D396BB5">
      <w:pPr>
        <w:widowControl/>
        <w:jc w:val="left"/>
        <w:rPr>
          <w:b/>
          <w:sz w:val="24"/>
          <w:szCs w:val="24"/>
        </w:rPr>
      </w:pPr>
      <w:r>
        <w:rPr>
          <w:b/>
          <w:sz w:val="24"/>
          <w:szCs w:val="24"/>
        </w:rPr>
        <w:br w:type="page"/>
      </w:r>
    </w:p>
    <w:p w14:paraId="4F39D6E7">
      <w:pPr>
        <w:tabs>
          <w:tab w:val="left" w:pos="240"/>
          <w:tab w:val="left" w:pos="7665"/>
        </w:tabs>
        <w:rPr>
          <w:b/>
          <w:sz w:val="24"/>
          <w:szCs w:val="24"/>
        </w:rPr>
      </w:pPr>
      <w:r>
        <w:rPr>
          <w:b/>
          <w:sz w:val="24"/>
          <w:szCs w:val="24"/>
        </w:rPr>
        <w:t>附件7-2</w:t>
      </w:r>
    </w:p>
    <w:p w14:paraId="738365CD">
      <w:pPr>
        <w:spacing w:line="360" w:lineRule="auto"/>
        <w:ind w:right="84"/>
        <w:jc w:val="center"/>
        <w:rPr>
          <w:b/>
          <w:sz w:val="24"/>
          <w:szCs w:val="24"/>
        </w:rPr>
      </w:pPr>
      <w:r>
        <w:rPr>
          <w:b/>
          <w:position w:val="-40"/>
          <w:sz w:val="24"/>
          <w:szCs w:val="24"/>
        </w:rPr>
        <w:t>拟在本项目使用的主要设备一览表</w:t>
      </w:r>
    </w:p>
    <w:tbl>
      <w:tblPr>
        <w:tblStyle w:val="1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6636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4C9C4629">
            <w:pPr>
              <w:spacing w:line="360" w:lineRule="auto"/>
              <w:ind w:right="84"/>
              <w:jc w:val="center"/>
              <w:rPr>
                <w:position w:val="-32"/>
                <w:sz w:val="24"/>
              </w:rPr>
            </w:pPr>
            <w:r>
              <w:rPr>
                <w:position w:val="-32"/>
                <w:sz w:val="24"/>
              </w:rPr>
              <w:t>序 号</w:t>
            </w:r>
          </w:p>
        </w:tc>
        <w:tc>
          <w:tcPr>
            <w:tcW w:w="2520" w:type="dxa"/>
            <w:vAlign w:val="center"/>
          </w:tcPr>
          <w:p w14:paraId="07A29667">
            <w:pPr>
              <w:spacing w:line="360" w:lineRule="auto"/>
              <w:ind w:right="84"/>
              <w:jc w:val="center"/>
              <w:rPr>
                <w:position w:val="-32"/>
                <w:sz w:val="24"/>
              </w:rPr>
            </w:pPr>
            <w:r>
              <w:rPr>
                <w:position w:val="-32"/>
                <w:sz w:val="24"/>
              </w:rPr>
              <w:t>主要设备名称</w:t>
            </w:r>
          </w:p>
        </w:tc>
        <w:tc>
          <w:tcPr>
            <w:tcW w:w="1441" w:type="dxa"/>
            <w:vAlign w:val="center"/>
          </w:tcPr>
          <w:p w14:paraId="682A455B">
            <w:pPr>
              <w:spacing w:line="360" w:lineRule="auto"/>
              <w:ind w:right="84"/>
              <w:jc w:val="center"/>
              <w:rPr>
                <w:position w:val="-32"/>
                <w:sz w:val="24"/>
              </w:rPr>
            </w:pPr>
            <w:r>
              <w:rPr>
                <w:position w:val="-32"/>
                <w:sz w:val="24"/>
              </w:rPr>
              <w:t>规格型号</w:t>
            </w:r>
          </w:p>
        </w:tc>
        <w:tc>
          <w:tcPr>
            <w:tcW w:w="1439" w:type="dxa"/>
            <w:vAlign w:val="center"/>
          </w:tcPr>
          <w:p w14:paraId="67EC877F">
            <w:pPr>
              <w:spacing w:line="360" w:lineRule="auto"/>
              <w:ind w:right="84"/>
              <w:jc w:val="center"/>
              <w:rPr>
                <w:position w:val="-32"/>
                <w:sz w:val="24"/>
              </w:rPr>
            </w:pPr>
            <w:r>
              <w:rPr>
                <w:position w:val="-32"/>
                <w:sz w:val="24"/>
              </w:rPr>
              <w:t>购入时间</w:t>
            </w:r>
          </w:p>
        </w:tc>
        <w:tc>
          <w:tcPr>
            <w:tcW w:w="900" w:type="dxa"/>
            <w:vAlign w:val="center"/>
          </w:tcPr>
          <w:p w14:paraId="592E9B93">
            <w:pPr>
              <w:spacing w:line="360" w:lineRule="auto"/>
              <w:ind w:right="84"/>
              <w:jc w:val="center"/>
              <w:rPr>
                <w:position w:val="-32"/>
                <w:sz w:val="24"/>
              </w:rPr>
            </w:pPr>
            <w:r>
              <w:rPr>
                <w:position w:val="-32"/>
                <w:sz w:val="24"/>
              </w:rPr>
              <w:t>数 量</w:t>
            </w:r>
          </w:p>
        </w:tc>
        <w:tc>
          <w:tcPr>
            <w:tcW w:w="1404" w:type="dxa"/>
            <w:vAlign w:val="center"/>
          </w:tcPr>
          <w:p w14:paraId="3F75E53E">
            <w:pPr>
              <w:spacing w:line="360" w:lineRule="auto"/>
              <w:ind w:right="84"/>
              <w:jc w:val="center"/>
              <w:rPr>
                <w:position w:val="-32"/>
                <w:sz w:val="24"/>
              </w:rPr>
            </w:pPr>
            <w:r>
              <w:rPr>
                <w:position w:val="-32"/>
                <w:sz w:val="24"/>
              </w:rPr>
              <w:t>备  注</w:t>
            </w:r>
          </w:p>
        </w:tc>
      </w:tr>
      <w:tr w14:paraId="10FF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E10743C">
            <w:pPr>
              <w:spacing w:line="360" w:lineRule="auto"/>
              <w:ind w:right="84"/>
              <w:rPr>
                <w:position w:val="-40"/>
                <w:u w:val="single"/>
              </w:rPr>
            </w:pPr>
          </w:p>
        </w:tc>
        <w:tc>
          <w:tcPr>
            <w:tcW w:w="2520" w:type="dxa"/>
          </w:tcPr>
          <w:p w14:paraId="594208A1">
            <w:pPr>
              <w:spacing w:line="360" w:lineRule="auto"/>
              <w:ind w:right="84"/>
              <w:rPr>
                <w:position w:val="-40"/>
                <w:u w:val="single"/>
              </w:rPr>
            </w:pPr>
          </w:p>
        </w:tc>
        <w:tc>
          <w:tcPr>
            <w:tcW w:w="1441" w:type="dxa"/>
          </w:tcPr>
          <w:p w14:paraId="569E57E3">
            <w:pPr>
              <w:spacing w:line="360" w:lineRule="auto"/>
              <w:ind w:right="84"/>
              <w:rPr>
                <w:position w:val="-40"/>
                <w:u w:val="single"/>
              </w:rPr>
            </w:pPr>
          </w:p>
        </w:tc>
        <w:tc>
          <w:tcPr>
            <w:tcW w:w="1439" w:type="dxa"/>
          </w:tcPr>
          <w:p w14:paraId="0066FB0D">
            <w:pPr>
              <w:spacing w:line="360" w:lineRule="auto"/>
              <w:ind w:right="84"/>
              <w:rPr>
                <w:position w:val="-40"/>
                <w:u w:val="single"/>
              </w:rPr>
            </w:pPr>
          </w:p>
        </w:tc>
        <w:tc>
          <w:tcPr>
            <w:tcW w:w="900" w:type="dxa"/>
          </w:tcPr>
          <w:p w14:paraId="508F743C">
            <w:pPr>
              <w:spacing w:line="360" w:lineRule="auto"/>
              <w:ind w:right="84"/>
              <w:rPr>
                <w:position w:val="-40"/>
                <w:u w:val="single"/>
              </w:rPr>
            </w:pPr>
          </w:p>
        </w:tc>
        <w:tc>
          <w:tcPr>
            <w:tcW w:w="1404" w:type="dxa"/>
          </w:tcPr>
          <w:p w14:paraId="07827957">
            <w:pPr>
              <w:spacing w:line="360" w:lineRule="auto"/>
              <w:ind w:right="84"/>
              <w:rPr>
                <w:position w:val="-40"/>
                <w:u w:val="single"/>
              </w:rPr>
            </w:pPr>
          </w:p>
        </w:tc>
      </w:tr>
      <w:tr w14:paraId="494B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356ACFB">
            <w:pPr>
              <w:spacing w:line="360" w:lineRule="auto"/>
              <w:ind w:right="84"/>
              <w:rPr>
                <w:position w:val="-40"/>
                <w:u w:val="single"/>
              </w:rPr>
            </w:pPr>
          </w:p>
        </w:tc>
        <w:tc>
          <w:tcPr>
            <w:tcW w:w="2520" w:type="dxa"/>
          </w:tcPr>
          <w:p w14:paraId="60568241">
            <w:pPr>
              <w:spacing w:line="360" w:lineRule="auto"/>
              <w:ind w:right="84"/>
              <w:rPr>
                <w:position w:val="-40"/>
                <w:u w:val="single"/>
              </w:rPr>
            </w:pPr>
          </w:p>
        </w:tc>
        <w:tc>
          <w:tcPr>
            <w:tcW w:w="1441" w:type="dxa"/>
          </w:tcPr>
          <w:p w14:paraId="3713ABEE">
            <w:pPr>
              <w:spacing w:line="360" w:lineRule="auto"/>
              <w:ind w:right="84"/>
              <w:rPr>
                <w:position w:val="-40"/>
                <w:u w:val="single"/>
              </w:rPr>
            </w:pPr>
          </w:p>
        </w:tc>
        <w:tc>
          <w:tcPr>
            <w:tcW w:w="1439" w:type="dxa"/>
          </w:tcPr>
          <w:p w14:paraId="4AC01756">
            <w:pPr>
              <w:spacing w:line="360" w:lineRule="auto"/>
              <w:ind w:right="84"/>
              <w:rPr>
                <w:position w:val="-40"/>
                <w:u w:val="single"/>
              </w:rPr>
            </w:pPr>
          </w:p>
        </w:tc>
        <w:tc>
          <w:tcPr>
            <w:tcW w:w="900" w:type="dxa"/>
          </w:tcPr>
          <w:p w14:paraId="7C7750C4">
            <w:pPr>
              <w:spacing w:line="360" w:lineRule="auto"/>
              <w:ind w:right="84"/>
              <w:rPr>
                <w:position w:val="-40"/>
                <w:u w:val="single"/>
              </w:rPr>
            </w:pPr>
          </w:p>
        </w:tc>
        <w:tc>
          <w:tcPr>
            <w:tcW w:w="1404" w:type="dxa"/>
          </w:tcPr>
          <w:p w14:paraId="1DE1774F">
            <w:pPr>
              <w:spacing w:line="360" w:lineRule="auto"/>
              <w:ind w:right="84"/>
              <w:rPr>
                <w:position w:val="-40"/>
                <w:u w:val="single"/>
              </w:rPr>
            </w:pPr>
          </w:p>
        </w:tc>
      </w:tr>
      <w:tr w14:paraId="0693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1B2E1D5">
            <w:pPr>
              <w:spacing w:line="360" w:lineRule="auto"/>
              <w:ind w:right="84"/>
              <w:rPr>
                <w:position w:val="-40"/>
                <w:u w:val="single"/>
              </w:rPr>
            </w:pPr>
          </w:p>
        </w:tc>
        <w:tc>
          <w:tcPr>
            <w:tcW w:w="2520" w:type="dxa"/>
          </w:tcPr>
          <w:p w14:paraId="1DB35677">
            <w:pPr>
              <w:spacing w:line="360" w:lineRule="auto"/>
              <w:ind w:right="84"/>
              <w:rPr>
                <w:position w:val="-40"/>
                <w:u w:val="single"/>
              </w:rPr>
            </w:pPr>
          </w:p>
        </w:tc>
        <w:tc>
          <w:tcPr>
            <w:tcW w:w="1441" w:type="dxa"/>
          </w:tcPr>
          <w:p w14:paraId="2441D093">
            <w:pPr>
              <w:spacing w:line="360" w:lineRule="auto"/>
              <w:ind w:right="84"/>
              <w:rPr>
                <w:position w:val="-40"/>
                <w:u w:val="single"/>
              </w:rPr>
            </w:pPr>
          </w:p>
        </w:tc>
        <w:tc>
          <w:tcPr>
            <w:tcW w:w="1439" w:type="dxa"/>
          </w:tcPr>
          <w:p w14:paraId="3AE4016C">
            <w:pPr>
              <w:spacing w:line="360" w:lineRule="auto"/>
              <w:ind w:right="84"/>
              <w:rPr>
                <w:position w:val="-40"/>
                <w:u w:val="single"/>
              </w:rPr>
            </w:pPr>
          </w:p>
        </w:tc>
        <w:tc>
          <w:tcPr>
            <w:tcW w:w="900" w:type="dxa"/>
          </w:tcPr>
          <w:p w14:paraId="654E252F">
            <w:pPr>
              <w:spacing w:line="360" w:lineRule="auto"/>
              <w:ind w:right="84"/>
              <w:rPr>
                <w:position w:val="-40"/>
                <w:u w:val="single"/>
              </w:rPr>
            </w:pPr>
          </w:p>
        </w:tc>
        <w:tc>
          <w:tcPr>
            <w:tcW w:w="1404" w:type="dxa"/>
          </w:tcPr>
          <w:p w14:paraId="53EA01EA">
            <w:pPr>
              <w:spacing w:line="360" w:lineRule="auto"/>
              <w:ind w:right="84"/>
              <w:rPr>
                <w:position w:val="-40"/>
                <w:u w:val="single"/>
              </w:rPr>
            </w:pPr>
          </w:p>
        </w:tc>
      </w:tr>
      <w:tr w14:paraId="417C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F866AA9">
            <w:pPr>
              <w:spacing w:line="360" w:lineRule="auto"/>
              <w:ind w:right="84"/>
              <w:rPr>
                <w:position w:val="-40"/>
                <w:u w:val="single"/>
              </w:rPr>
            </w:pPr>
          </w:p>
        </w:tc>
        <w:tc>
          <w:tcPr>
            <w:tcW w:w="2520" w:type="dxa"/>
          </w:tcPr>
          <w:p w14:paraId="680E6E4D">
            <w:pPr>
              <w:spacing w:line="360" w:lineRule="auto"/>
              <w:ind w:right="84"/>
              <w:rPr>
                <w:position w:val="-40"/>
                <w:u w:val="single"/>
              </w:rPr>
            </w:pPr>
          </w:p>
        </w:tc>
        <w:tc>
          <w:tcPr>
            <w:tcW w:w="1441" w:type="dxa"/>
          </w:tcPr>
          <w:p w14:paraId="1CB7A111">
            <w:pPr>
              <w:spacing w:line="360" w:lineRule="auto"/>
              <w:ind w:right="84"/>
              <w:rPr>
                <w:position w:val="-40"/>
                <w:u w:val="single"/>
              </w:rPr>
            </w:pPr>
          </w:p>
        </w:tc>
        <w:tc>
          <w:tcPr>
            <w:tcW w:w="1439" w:type="dxa"/>
          </w:tcPr>
          <w:p w14:paraId="187F279F">
            <w:pPr>
              <w:spacing w:line="360" w:lineRule="auto"/>
              <w:ind w:right="84"/>
              <w:rPr>
                <w:position w:val="-40"/>
                <w:u w:val="single"/>
              </w:rPr>
            </w:pPr>
          </w:p>
        </w:tc>
        <w:tc>
          <w:tcPr>
            <w:tcW w:w="900" w:type="dxa"/>
          </w:tcPr>
          <w:p w14:paraId="30218EF1">
            <w:pPr>
              <w:spacing w:line="360" w:lineRule="auto"/>
              <w:ind w:right="84"/>
              <w:rPr>
                <w:position w:val="-40"/>
                <w:u w:val="single"/>
              </w:rPr>
            </w:pPr>
          </w:p>
        </w:tc>
        <w:tc>
          <w:tcPr>
            <w:tcW w:w="1404" w:type="dxa"/>
          </w:tcPr>
          <w:p w14:paraId="675281FD">
            <w:pPr>
              <w:spacing w:line="360" w:lineRule="auto"/>
              <w:ind w:right="84"/>
              <w:rPr>
                <w:position w:val="-40"/>
                <w:u w:val="single"/>
              </w:rPr>
            </w:pPr>
          </w:p>
        </w:tc>
      </w:tr>
      <w:tr w14:paraId="105C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6DE1C12D">
            <w:pPr>
              <w:spacing w:line="360" w:lineRule="auto"/>
              <w:ind w:right="84"/>
              <w:rPr>
                <w:position w:val="-40"/>
                <w:u w:val="single"/>
              </w:rPr>
            </w:pPr>
          </w:p>
        </w:tc>
        <w:tc>
          <w:tcPr>
            <w:tcW w:w="2520" w:type="dxa"/>
          </w:tcPr>
          <w:p w14:paraId="228B98D5">
            <w:pPr>
              <w:spacing w:line="360" w:lineRule="auto"/>
              <w:ind w:right="84"/>
              <w:rPr>
                <w:position w:val="-40"/>
                <w:u w:val="single"/>
              </w:rPr>
            </w:pPr>
          </w:p>
        </w:tc>
        <w:tc>
          <w:tcPr>
            <w:tcW w:w="1441" w:type="dxa"/>
          </w:tcPr>
          <w:p w14:paraId="3722B51A">
            <w:pPr>
              <w:spacing w:line="360" w:lineRule="auto"/>
              <w:ind w:right="84"/>
              <w:rPr>
                <w:position w:val="-40"/>
                <w:u w:val="single"/>
              </w:rPr>
            </w:pPr>
          </w:p>
        </w:tc>
        <w:tc>
          <w:tcPr>
            <w:tcW w:w="1439" w:type="dxa"/>
          </w:tcPr>
          <w:p w14:paraId="1E71F8D4">
            <w:pPr>
              <w:spacing w:line="360" w:lineRule="auto"/>
              <w:ind w:right="84"/>
              <w:rPr>
                <w:position w:val="-40"/>
                <w:u w:val="single"/>
              </w:rPr>
            </w:pPr>
          </w:p>
        </w:tc>
        <w:tc>
          <w:tcPr>
            <w:tcW w:w="900" w:type="dxa"/>
          </w:tcPr>
          <w:p w14:paraId="258EDEDC">
            <w:pPr>
              <w:spacing w:line="360" w:lineRule="auto"/>
              <w:ind w:right="84"/>
              <w:rPr>
                <w:position w:val="-40"/>
                <w:u w:val="single"/>
              </w:rPr>
            </w:pPr>
          </w:p>
        </w:tc>
        <w:tc>
          <w:tcPr>
            <w:tcW w:w="1404" w:type="dxa"/>
          </w:tcPr>
          <w:p w14:paraId="12A50E51">
            <w:pPr>
              <w:spacing w:line="360" w:lineRule="auto"/>
              <w:ind w:right="84"/>
              <w:rPr>
                <w:position w:val="-40"/>
                <w:u w:val="single"/>
              </w:rPr>
            </w:pPr>
          </w:p>
        </w:tc>
      </w:tr>
      <w:tr w14:paraId="7810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5C4777C5">
            <w:pPr>
              <w:spacing w:line="360" w:lineRule="auto"/>
              <w:ind w:right="84"/>
              <w:rPr>
                <w:position w:val="-40"/>
                <w:u w:val="single"/>
              </w:rPr>
            </w:pPr>
          </w:p>
        </w:tc>
        <w:tc>
          <w:tcPr>
            <w:tcW w:w="2520" w:type="dxa"/>
          </w:tcPr>
          <w:p w14:paraId="0B21E828">
            <w:pPr>
              <w:spacing w:line="360" w:lineRule="auto"/>
              <w:ind w:right="84"/>
              <w:rPr>
                <w:position w:val="-40"/>
                <w:u w:val="single"/>
              </w:rPr>
            </w:pPr>
          </w:p>
        </w:tc>
        <w:tc>
          <w:tcPr>
            <w:tcW w:w="1441" w:type="dxa"/>
          </w:tcPr>
          <w:p w14:paraId="6295BD77">
            <w:pPr>
              <w:spacing w:line="360" w:lineRule="auto"/>
              <w:ind w:right="84"/>
              <w:rPr>
                <w:position w:val="-40"/>
                <w:u w:val="single"/>
              </w:rPr>
            </w:pPr>
          </w:p>
        </w:tc>
        <w:tc>
          <w:tcPr>
            <w:tcW w:w="1439" w:type="dxa"/>
          </w:tcPr>
          <w:p w14:paraId="3E7021BB">
            <w:pPr>
              <w:spacing w:line="360" w:lineRule="auto"/>
              <w:ind w:right="84"/>
              <w:rPr>
                <w:position w:val="-40"/>
                <w:u w:val="single"/>
              </w:rPr>
            </w:pPr>
          </w:p>
        </w:tc>
        <w:tc>
          <w:tcPr>
            <w:tcW w:w="900" w:type="dxa"/>
          </w:tcPr>
          <w:p w14:paraId="69F3D780">
            <w:pPr>
              <w:spacing w:line="360" w:lineRule="auto"/>
              <w:ind w:right="84"/>
              <w:rPr>
                <w:position w:val="-40"/>
                <w:u w:val="single"/>
              </w:rPr>
            </w:pPr>
          </w:p>
        </w:tc>
        <w:tc>
          <w:tcPr>
            <w:tcW w:w="1404" w:type="dxa"/>
          </w:tcPr>
          <w:p w14:paraId="38A77D19">
            <w:pPr>
              <w:spacing w:line="360" w:lineRule="auto"/>
              <w:ind w:right="84"/>
              <w:rPr>
                <w:position w:val="-40"/>
                <w:u w:val="single"/>
              </w:rPr>
            </w:pPr>
          </w:p>
        </w:tc>
      </w:tr>
      <w:tr w14:paraId="20FF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701856E0">
            <w:pPr>
              <w:spacing w:line="360" w:lineRule="auto"/>
              <w:ind w:right="84"/>
              <w:rPr>
                <w:position w:val="-40"/>
                <w:u w:val="single"/>
              </w:rPr>
            </w:pPr>
          </w:p>
        </w:tc>
        <w:tc>
          <w:tcPr>
            <w:tcW w:w="2520" w:type="dxa"/>
          </w:tcPr>
          <w:p w14:paraId="466C112D">
            <w:pPr>
              <w:spacing w:line="360" w:lineRule="auto"/>
              <w:ind w:right="84"/>
              <w:rPr>
                <w:position w:val="-40"/>
                <w:u w:val="single"/>
              </w:rPr>
            </w:pPr>
          </w:p>
        </w:tc>
        <w:tc>
          <w:tcPr>
            <w:tcW w:w="1441" w:type="dxa"/>
          </w:tcPr>
          <w:p w14:paraId="439782E2">
            <w:pPr>
              <w:spacing w:line="360" w:lineRule="auto"/>
              <w:ind w:right="84"/>
              <w:rPr>
                <w:position w:val="-40"/>
                <w:u w:val="single"/>
              </w:rPr>
            </w:pPr>
          </w:p>
        </w:tc>
        <w:tc>
          <w:tcPr>
            <w:tcW w:w="1439" w:type="dxa"/>
          </w:tcPr>
          <w:p w14:paraId="34BFB2E6">
            <w:pPr>
              <w:spacing w:line="360" w:lineRule="auto"/>
              <w:ind w:right="84"/>
              <w:rPr>
                <w:position w:val="-40"/>
                <w:u w:val="single"/>
              </w:rPr>
            </w:pPr>
          </w:p>
        </w:tc>
        <w:tc>
          <w:tcPr>
            <w:tcW w:w="900" w:type="dxa"/>
          </w:tcPr>
          <w:p w14:paraId="5A9335FC">
            <w:pPr>
              <w:spacing w:line="360" w:lineRule="auto"/>
              <w:ind w:right="84"/>
              <w:rPr>
                <w:position w:val="-40"/>
                <w:u w:val="single"/>
              </w:rPr>
            </w:pPr>
          </w:p>
        </w:tc>
        <w:tc>
          <w:tcPr>
            <w:tcW w:w="1404" w:type="dxa"/>
          </w:tcPr>
          <w:p w14:paraId="7BC1DD54">
            <w:pPr>
              <w:spacing w:line="360" w:lineRule="auto"/>
              <w:ind w:right="84"/>
              <w:rPr>
                <w:position w:val="-40"/>
                <w:u w:val="single"/>
              </w:rPr>
            </w:pPr>
          </w:p>
        </w:tc>
      </w:tr>
      <w:tr w14:paraId="0908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DEBB617">
            <w:pPr>
              <w:spacing w:line="360" w:lineRule="auto"/>
              <w:ind w:right="84"/>
              <w:rPr>
                <w:position w:val="-40"/>
                <w:u w:val="single"/>
              </w:rPr>
            </w:pPr>
          </w:p>
        </w:tc>
        <w:tc>
          <w:tcPr>
            <w:tcW w:w="2520" w:type="dxa"/>
          </w:tcPr>
          <w:p w14:paraId="54B9325A">
            <w:pPr>
              <w:spacing w:line="360" w:lineRule="auto"/>
              <w:ind w:right="84"/>
              <w:rPr>
                <w:position w:val="-40"/>
                <w:u w:val="single"/>
              </w:rPr>
            </w:pPr>
          </w:p>
        </w:tc>
        <w:tc>
          <w:tcPr>
            <w:tcW w:w="1441" w:type="dxa"/>
          </w:tcPr>
          <w:p w14:paraId="481E5EC7">
            <w:pPr>
              <w:spacing w:line="360" w:lineRule="auto"/>
              <w:ind w:right="84"/>
              <w:rPr>
                <w:position w:val="-40"/>
                <w:u w:val="single"/>
              </w:rPr>
            </w:pPr>
          </w:p>
        </w:tc>
        <w:tc>
          <w:tcPr>
            <w:tcW w:w="1439" w:type="dxa"/>
          </w:tcPr>
          <w:p w14:paraId="3309C848">
            <w:pPr>
              <w:spacing w:line="360" w:lineRule="auto"/>
              <w:ind w:right="84"/>
              <w:rPr>
                <w:position w:val="-40"/>
                <w:u w:val="single"/>
              </w:rPr>
            </w:pPr>
          </w:p>
        </w:tc>
        <w:tc>
          <w:tcPr>
            <w:tcW w:w="900" w:type="dxa"/>
          </w:tcPr>
          <w:p w14:paraId="35B53EA9">
            <w:pPr>
              <w:spacing w:line="360" w:lineRule="auto"/>
              <w:ind w:right="84"/>
              <w:rPr>
                <w:position w:val="-40"/>
                <w:u w:val="single"/>
              </w:rPr>
            </w:pPr>
          </w:p>
        </w:tc>
        <w:tc>
          <w:tcPr>
            <w:tcW w:w="1404" w:type="dxa"/>
          </w:tcPr>
          <w:p w14:paraId="2B3A8954">
            <w:pPr>
              <w:spacing w:line="360" w:lineRule="auto"/>
              <w:ind w:right="84"/>
              <w:rPr>
                <w:position w:val="-40"/>
                <w:u w:val="single"/>
              </w:rPr>
            </w:pPr>
          </w:p>
        </w:tc>
      </w:tr>
      <w:tr w14:paraId="0546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D793B93">
            <w:pPr>
              <w:spacing w:line="360" w:lineRule="auto"/>
              <w:ind w:right="84"/>
              <w:rPr>
                <w:position w:val="-40"/>
                <w:u w:val="single"/>
              </w:rPr>
            </w:pPr>
          </w:p>
        </w:tc>
        <w:tc>
          <w:tcPr>
            <w:tcW w:w="2520" w:type="dxa"/>
          </w:tcPr>
          <w:p w14:paraId="14D136E9">
            <w:pPr>
              <w:spacing w:line="360" w:lineRule="auto"/>
              <w:ind w:right="84"/>
              <w:rPr>
                <w:position w:val="-40"/>
                <w:u w:val="single"/>
              </w:rPr>
            </w:pPr>
          </w:p>
        </w:tc>
        <w:tc>
          <w:tcPr>
            <w:tcW w:w="1441" w:type="dxa"/>
          </w:tcPr>
          <w:p w14:paraId="3ADF5A0F">
            <w:pPr>
              <w:spacing w:line="360" w:lineRule="auto"/>
              <w:ind w:right="84"/>
              <w:rPr>
                <w:position w:val="-40"/>
                <w:u w:val="single"/>
              </w:rPr>
            </w:pPr>
          </w:p>
        </w:tc>
        <w:tc>
          <w:tcPr>
            <w:tcW w:w="1439" w:type="dxa"/>
          </w:tcPr>
          <w:p w14:paraId="65F38B5D">
            <w:pPr>
              <w:spacing w:line="360" w:lineRule="auto"/>
              <w:ind w:right="84"/>
              <w:rPr>
                <w:position w:val="-40"/>
                <w:u w:val="single"/>
              </w:rPr>
            </w:pPr>
          </w:p>
        </w:tc>
        <w:tc>
          <w:tcPr>
            <w:tcW w:w="900" w:type="dxa"/>
          </w:tcPr>
          <w:p w14:paraId="1A135A10">
            <w:pPr>
              <w:spacing w:line="360" w:lineRule="auto"/>
              <w:ind w:right="84"/>
              <w:rPr>
                <w:position w:val="-40"/>
                <w:u w:val="single"/>
              </w:rPr>
            </w:pPr>
          </w:p>
        </w:tc>
        <w:tc>
          <w:tcPr>
            <w:tcW w:w="1404" w:type="dxa"/>
          </w:tcPr>
          <w:p w14:paraId="3F9CC422">
            <w:pPr>
              <w:spacing w:line="360" w:lineRule="auto"/>
              <w:ind w:right="84"/>
              <w:rPr>
                <w:position w:val="-40"/>
                <w:u w:val="single"/>
              </w:rPr>
            </w:pPr>
          </w:p>
        </w:tc>
      </w:tr>
      <w:tr w14:paraId="081F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EE07A17">
            <w:pPr>
              <w:spacing w:line="360" w:lineRule="auto"/>
              <w:ind w:right="84"/>
              <w:rPr>
                <w:position w:val="-40"/>
                <w:u w:val="single"/>
              </w:rPr>
            </w:pPr>
          </w:p>
        </w:tc>
        <w:tc>
          <w:tcPr>
            <w:tcW w:w="2520" w:type="dxa"/>
          </w:tcPr>
          <w:p w14:paraId="3CFE0F3E">
            <w:pPr>
              <w:spacing w:line="360" w:lineRule="auto"/>
              <w:ind w:right="84"/>
              <w:rPr>
                <w:position w:val="-40"/>
                <w:u w:val="single"/>
              </w:rPr>
            </w:pPr>
          </w:p>
        </w:tc>
        <w:tc>
          <w:tcPr>
            <w:tcW w:w="1441" w:type="dxa"/>
          </w:tcPr>
          <w:p w14:paraId="6F8ABB97">
            <w:pPr>
              <w:spacing w:line="360" w:lineRule="auto"/>
              <w:ind w:right="84"/>
              <w:rPr>
                <w:position w:val="-40"/>
                <w:u w:val="single"/>
              </w:rPr>
            </w:pPr>
          </w:p>
        </w:tc>
        <w:tc>
          <w:tcPr>
            <w:tcW w:w="1439" w:type="dxa"/>
          </w:tcPr>
          <w:p w14:paraId="7EB2B2DD">
            <w:pPr>
              <w:spacing w:line="360" w:lineRule="auto"/>
              <w:ind w:right="84"/>
              <w:rPr>
                <w:position w:val="-40"/>
                <w:u w:val="single"/>
              </w:rPr>
            </w:pPr>
          </w:p>
        </w:tc>
        <w:tc>
          <w:tcPr>
            <w:tcW w:w="900" w:type="dxa"/>
          </w:tcPr>
          <w:p w14:paraId="12FBDEA1">
            <w:pPr>
              <w:spacing w:line="360" w:lineRule="auto"/>
              <w:ind w:right="84"/>
              <w:rPr>
                <w:position w:val="-40"/>
                <w:u w:val="single"/>
              </w:rPr>
            </w:pPr>
          </w:p>
        </w:tc>
        <w:tc>
          <w:tcPr>
            <w:tcW w:w="1404" w:type="dxa"/>
          </w:tcPr>
          <w:p w14:paraId="7D3FEDF9">
            <w:pPr>
              <w:spacing w:line="360" w:lineRule="auto"/>
              <w:ind w:right="84"/>
              <w:rPr>
                <w:position w:val="-40"/>
                <w:u w:val="single"/>
              </w:rPr>
            </w:pPr>
          </w:p>
        </w:tc>
      </w:tr>
      <w:tr w14:paraId="3610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4BBBE57A">
            <w:pPr>
              <w:spacing w:line="360" w:lineRule="auto"/>
              <w:ind w:right="84"/>
              <w:rPr>
                <w:position w:val="-40"/>
                <w:u w:val="single"/>
              </w:rPr>
            </w:pPr>
          </w:p>
        </w:tc>
        <w:tc>
          <w:tcPr>
            <w:tcW w:w="2520" w:type="dxa"/>
          </w:tcPr>
          <w:p w14:paraId="41AEDB59">
            <w:pPr>
              <w:spacing w:line="360" w:lineRule="auto"/>
              <w:ind w:right="84"/>
              <w:rPr>
                <w:position w:val="-40"/>
                <w:u w:val="single"/>
              </w:rPr>
            </w:pPr>
          </w:p>
        </w:tc>
        <w:tc>
          <w:tcPr>
            <w:tcW w:w="1441" w:type="dxa"/>
          </w:tcPr>
          <w:p w14:paraId="7D999998">
            <w:pPr>
              <w:spacing w:line="360" w:lineRule="auto"/>
              <w:ind w:right="84"/>
              <w:rPr>
                <w:position w:val="-40"/>
                <w:u w:val="single"/>
              </w:rPr>
            </w:pPr>
          </w:p>
        </w:tc>
        <w:tc>
          <w:tcPr>
            <w:tcW w:w="1439" w:type="dxa"/>
          </w:tcPr>
          <w:p w14:paraId="180F645D">
            <w:pPr>
              <w:spacing w:line="360" w:lineRule="auto"/>
              <w:ind w:right="84"/>
              <w:rPr>
                <w:position w:val="-40"/>
                <w:u w:val="single"/>
              </w:rPr>
            </w:pPr>
          </w:p>
        </w:tc>
        <w:tc>
          <w:tcPr>
            <w:tcW w:w="900" w:type="dxa"/>
          </w:tcPr>
          <w:p w14:paraId="614C9F62">
            <w:pPr>
              <w:spacing w:line="360" w:lineRule="auto"/>
              <w:ind w:right="84"/>
              <w:rPr>
                <w:position w:val="-40"/>
                <w:u w:val="single"/>
              </w:rPr>
            </w:pPr>
          </w:p>
        </w:tc>
        <w:tc>
          <w:tcPr>
            <w:tcW w:w="1404" w:type="dxa"/>
          </w:tcPr>
          <w:p w14:paraId="70747BE7">
            <w:pPr>
              <w:spacing w:line="360" w:lineRule="auto"/>
              <w:ind w:right="84"/>
              <w:rPr>
                <w:position w:val="-40"/>
                <w:u w:val="single"/>
              </w:rPr>
            </w:pPr>
          </w:p>
        </w:tc>
      </w:tr>
      <w:tr w14:paraId="63C5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B8BE9AD">
            <w:pPr>
              <w:spacing w:line="360" w:lineRule="auto"/>
              <w:ind w:right="84"/>
              <w:rPr>
                <w:position w:val="-40"/>
                <w:u w:val="single"/>
              </w:rPr>
            </w:pPr>
          </w:p>
        </w:tc>
        <w:tc>
          <w:tcPr>
            <w:tcW w:w="2520" w:type="dxa"/>
          </w:tcPr>
          <w:p w14:paraId="0A9B8991">
            <w:pPr>
              <w:spacing w:line="360" w:lineRule="auto"/>
              <w:ind w:right="84"/>
              <w:rPr>
                <w:position w:val="-40"/>
                <w:u w:val="single"/>
              </w:rPr>
            </w:pPr>
          </w:p>
        </w:tc>
        <w:tc>
          <w:tcPr>
            <w:tcW w:w="1441" w:type="dxa"/>
          </w:tcPr>
          <w:p w14:paraId="1C5D521C">
            <w:pPr>
              <w:spacing w:line="360" w:lineRule="auto"/>
              <w:ind w:right="84"/>
              <w:rPr>
                <w:position w:val="-40"/>
                <w:u w:val="single"/>
              </w:rPr>
            </w:pPr>
          </w:p>
        </w:tc>
        <w:tc>
          <w:tcPr>
            <w:tcW w:w="1439" w:type="dxa"/>
          </w:tcPr>
          <w:p w14:paraId="2911DCC6">
            <w:pPr>
              <w:spacing w:line="360" w:lineRule="auto"/>
              <w:ind w:right="84"/>
              <w:rPr>
                <w:position w:val="-40"/>
                <w:u w:val="single"/>
              </w:rPr>
            </w:pPr>
          </w:p>
        </w:tc>
        <w:tc>
          <w:tcPr>
            <w:tcW w:w="900" w:type="dxa"/>
          </w:tcPr>
          <w:p w14:paraId="3E8F9A62">
            <w:pPr>
              <w:spacing w:line="360" w:lineRule="auto"/>
              <w:ind w:right="84"/>
              <w:rPr>
                <w:position w:val="-40"/>
                <w:u w:val="single"/>
              </w:rPr>
            </w:pPr>
          </w:p>
        </w:tc>
        <w:tc>
          <w:tcPr>
            <w:tcW w:w="1404" w:type="dxa"/>
          </w:tcPr>
          <w:p w14:paraId="5AF88CFE">
            <w:pPr>
              <w:spacing w:line="360" w:lineRule="auto"/>
              <w:ind w:right="84"/>
              <w:rPr>
                <w:position w:val="-40"/>
                <w:u w:val="single"/>
              </w:rPr>
            </w:pPr>
          </w:p>
        </w:tc>
      </w:tr>
      <w:tr w14:paraId="305A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60A4413">
            <w:pPr>
              <w:spacing w:line="360" w:lineRule="auto"/>
              <w:ind w:right="84"/>
              <w:rPr>
                <w:position w:val="-40"/>
                <w:u w:val="single"/>
              </w:rPr>
            </w:pPr>
          </w:p>
        </w:tc>
        <w:tc>
          <w:tcPr>
            <w:tcW w:w="2520" w:type="dxa"/>
          </w:tcPr>
          <w:p w14:paraId="4BEA72C5">
            <w:pPr>
              <w:spacing w:line="360" w:lineRule="auto"/>
              <w:ind w:right="84"/>
              <w:rPr>
                <w:position w:val="-40"/>
                <w:u w:val="single"/>
              </w:rPr>
            </w:pPr>
          </w:p>
        </w:tc>
        <w:tc>
          <w:tcPr>
            <w:tcW w:w="1441" w:type="dxa"/>
          </w:tcPr>
          <w:p w14:paraId="7079D97B">
            <w:pPr>
              <w:spacing w:line="360" w:lineRule="auto"/>
              <w:ind w:right="84"/>
              <w:rPr>
                <w:position w:val="-40"/>
                <w:u w:val="single"/>
              </w:rPr>
            </w:pPr>
          </w:p>
        </w:tc>
        <w:tc>
          <w:tcPr>
            <w:tcW w:w="1439" w:type="dxa"/>
          </w:tcPr>
          <w:p w14:paraId="396434D0">
            <w:pPr>
              <w:spacing w:line="360" w:lineRule="auto"/>
              <w:ind w:right="84"/>
              <w:rPr>
                <w:position w:val="-40"/>
                <w:u w:val="single"/>
              </w:rPr>
            </w:pPr>
          </w:p>
        </w:tc>
        <w:tc>
          <w:tcPr>
            <w:tcW w:w="900" w:type="dxa"/>
          </w:tcPr>
          <w:p w14:paraId="210F0B08">
            <w:pPr>
              <w:spacing w:line="360" w:lineRule="auto"/>
              <w:ind w:right="84"/>
              <w:rPr>
                <w:position w:val="-40"/>
                <w:u w:val="single"/>
              </w:rPr>
            </w:pPr>
          </w:p>
        </w:tc>
        <w:tc>
          <w:tcPr>
            <w:tcW w:w="1404" w:type="dxa"/>
          </w:tcPr>
          <w:p w14:paraId="4C1B0366">
            <w:pPr>
              <w:spacing w:line="360" w:lineRule="auto"/>
              <w:ind w:right="84"/>
              <w:rPr>
                <w:position w:val="-40"/>
                <w:u w:val="single"/>
              </w:rPr>
            </w:pPr>
          </w:p>
        </w:tc>
      </w:tr>
      <w:tr w14:paraId="5919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14:paraId="1CA60046">
            <w:pPr>
              <w:spacing w:line="360" w:lineRule="auto"/>
              <w:ind w:right="84"/>
              <w:rPr>
                <w:position w:val="-40"/>
                <w:u w:val="single"/>
              </w:rPr>
            </w:pPr>
          </w:p>
        </w:tc>
        <w:tc>
          <w:tcPr>
            <w:tcW w:w="2520" w:type="dxa"/>
          </w:tcPr>
          <w:p w14:paraId="0F44B6C9">
            <w:pPr>
              <w:spacing w:line="360" w:lineRule="auto"/>
              <w:ind w:right="84"/>
              <w:rPr>
                <w:position w:val="-40"/>
                <w:u w:val="single"/>
              </w:rPr>
            </w:pPr>
          </w:p>
        </w:tc>
        <w:tc>
          <w:tcPr>
            <w:tcW w:w="1441" w:type="dxa"/>
          </w:tcPr>
          <w:p w14:paraId="158CAF54">
            <w:pPr>
              <w:spacing w:line="360" w:lineRule="auto"/>
              <w:ind w:right="84"/>
              <w:rPr>
                <w:position w:val="-40"/>
                <w:u w:val="single"/>
              </w:rPr>
            </w:pPr>
          </w:p>
        </w:tc>
        <w:tc>
          <w:tcPr>
            <w:tcW w:w="1439" w:type="dxa"/>
          </w:tcPr>
          <w:p w14:paraId="655D849E">
            <w:pPr>
              <w:spacing w:line="360" w:lineRule="auto"/>
              <w:ind w:right="84"/>
              <w:rPr>
                <w:position w:val="-40"/>
                <w:u w:val="single"/>
              </w:rPr>
            </w:pPr>
          </w:p>
        </w:tc>
        <w:tc>
          <w:tcPr>
            <w:tcW w:w="900" w:type="dxa"/>
          </w:tcPr>
          <w:p w14:paraId="3A82729F">
            <w:pPr>
              <w:spacing w:line="360" w:lineRule="auto"/>
              <w:ind w:right="84"/>
              <w:rPr>
                <w:position w:val="-40"/>
                <w:u w:val="single"/>
              </w:rPr>
            </w:pPr>
          </w:p>
        </w:tc>
        <w:tc>
          <w:tcPr>
            <w:tcW w:w="1404" w:type="dxa"/>
          </w:tcPr>
          <w:p w14:paraId="5571CCE0">
            <w:pPr>
              <w:spacing w:line="360" w:lineRule="auto"/>
              <w:ind w:right="84"/>
              <w:rPr>
                <w:position w:val="-40"/>
                <w:u w:val="single"/>
              </w:rPr>
            </w:pPr>
          </w:p>
        </w:tc>
      </w:tr>
    </w:tbl>
    <w:p w14:paraId="40F4054A">
      <w:pPr>
        <w:spacing w:line="360" w:lineRule="auto"/>
        <w:ind w:firstLine="3808" w:firstLineChars="1700"/>
        <w:rPr>
          <w:sz w:val="24"/>
        </w:rPr>
      </w:pPr>
    </w:p>
    <w:p w14:paraId="392F1A97">
      <w:pPr>
        <w:spacing w:line="360" w:lineRule="auto"/>
        <w:ind w:firstLine="3808" w:firstLineChars="1700"/>
        <w:rPr>
          <w:sz w:val="24"/>
        </w:rPr>
      </w:pPr>
      <w:r>
        <w:rPr>
          <w:sz w:val="24"/>
        </w:rPr>
        <w:t>投标人名称：</w:t>
      </w:r>
    </w:p>
    <w:p w14:paraId="2B16A78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4FE29AE">
      <w:pPr>
        <w:spacing w:line="360" w:lineRule="auto"/>
        <w:ind w:left="192" w:right="84"/>
        <w:rPr>
          <w:sz w:val="24"/>
        </w:rPr>
      </w:pPr>
    </w:p>
    <w:p w14:paraId="2956C3D5">
      <w:pPr>
        <w:tabs>
          <w:tab w:val="left" w:pos="240"/>
          <w:tab w:val="left" w:pos="7665"/>
        </w:tabs>
        <w:rPr>
          <w:b/>
          <w:sz w:val="24"/>
          <w:szCs w:val="24"/>
        </w:rPr>
      </w:pPr>
    </w:p>
    <w:p w14:paraId="24F15954">
      <w:pPr>
        <w:widowControl/>
        <w:jc w:val="left"/>
        <w:rPr>
          <w:b/>
          <w:sz w:val="24"/>
          <w:szCs w:val="24"/>
        </w:rPr>
      </w:pPr>
      <w:r>
        <w:rPr>
          <w:b/>
          <w:sz w:val="24"/>
          <w:szCs w:val="24"/>
        </w:rPr>
        <w:br w:type="page"/>
      </w:r>
    </w:p>
    <w:p w14:paraId="191299EE">
      <w:pPr>
        <w:tabs>
          <w:tab w:val="left" w:pos="240"/>
          <w:tab w:val="left" w:pos="7665"/>
        </w:tabs>
        <w:rPr>
          <w:b/>
          <w:sz w:val="24"/>
          <w:szCs w:val="24"/>
        </w:rPr>
      </w:pPr>
      <w:r>
        <w:rPr>
          <w:b/>
          <w:sz w:val="24"/>
          <w:szCs w:val="24"/>
        </w:rPr>
        <w:t>附件7-3</w:t>
      </w:r>
    </w:p>
    <w:p w14:paraId="212F0CF9">
      <w:pPr>
        <w:tabs>
          <w:tab w:val="left" w:pos="240"/>
        </w:tabs>
        <w:jc w:val="center"/>
        <w:rPr>
          <w:b/>
          <w:sz w:val="24"/>
          <w:szCs w:val="24"/>
        </w:rPr>
      </w:pPr>
      <w:r>
        <w:rPr>
          <w:b/>
          <w:sz w:val="24"/>
          <w:szCs w:val="24"/>
        </w:rPr>
        <w:t>采购人须向供应商提供的条件</w:t>
      </w:r>
    </w:p>
    <w:p w14:paraId="0B230C89">
      <w:pPr>
        <w:tabs>
          <w:tab w:val="left" w:pos="240"/>
        </w:tabs>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3FDD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6E120F31">
            <w:pPr>
              <w:tabs>
                <w:tab w:val="left" w:pos="240"/>
              </w:tabs>
              <w:jc w:val="center"/>
              <w:rPr>
                <w:position w:val="-50"/>
                <w:sz w:val="24"/>
              </w:rPr>
            </w:pPr>
            <w:r>
              <w:rPr>
                <w:position w:val="-50"/>
                <w:sz w:val="24"/>
              </w:rPr>
              <w:t>序 号</w:t>
            </w:r>
          </w:p>
        </w:tc>
        <w:tc>
          <w:tcPr>
            <w:tcW w:w="1890" w:type="dxa"/>
            <w:tcBorders>
              <w:bottom w:val="single" w:color="auto" w:sz="4" w:space="0"/>
            </w:tcBorders>
          </w:tcPr>
          <w:p w14:paraId="28F879F1">
            <w:pPr>
              <w:tabs>
                <w:tab w:val="left" w:pos="240"/>
              </w:tabs>
              <w:jc w:val="center"/>
              <w:rPr>
                <w:position w:val="-32"/>
                <w:sz w:val="24"/>
              </w:rPr>
            </w:pPr>
            <w:r>
              <w:rPr>
                <w:position w:val="-32"/>
                <w:sz w:val="24"/>
              </w:rPr>
              <w:t>设施或设备</w:t>
            </w:r>
          </w:p>
          <w:p w14:paraId="1EE3D530">
            <w:pPr>
              <w:tabs>
                <w:tab w:val="left" w:pos="240"/>
              </w:tabs>
              <w:jc w:val="center"/>
              <w:rPr>
                <w:sz w:val="24"/>
              </w:rPr>
            </w:pPr>
            <w:r>
              <w:rPr>
                <w:position w:val="-32"/>
                <w:sz w:val="24"/>
              </w:rPr>
              <w:t>名  称</w:t>
            </w:r>
          </w:p>
        </w:tc>
        <w:tc>
          <w:tcPr>
            <w:tcW w:w="975" w:type="dxa"/>
            <w:tcBorders>
              <w:bottom w:val="single" w:color="auto" w:sz="4" w:space="0"/>
            </w:tcBorders>
          </w:tcPr>
          <w:p w14:paraId="0AC39D62">
            <w:pPr>
              <w:tabs>
                <w:tab w:val="left" w:pos="240"/>
              </w:tabs>
              <w:jc w:val="center"/>
              <w:rPr>
                <w:position w:val="-50"/>
                <w:sz w:val="24"/>
              </w:rPr>
            </w:pPr>
            <w:r>
              <w:rPr>
                <w:position w:val="-50"/>
                <w:sz w:val="24"/>
              </w:rPr>
              <w:t>单 位</w:t>
            </w:r>
          </w:p>
        </w:tc>
        <w:tc>
          <w:tcPr>
            <w:tcW w:w="996" w:type="dxa"/>
            <w:tcBorders>
              <w:bottom w:val="single" w:color="auto" w:sz="4" w:space="0"/>
            </w:tcBorders>
          </w:tcPr>
          <w:p w14:paraId="2C02297C">
            <w:pPr>
              <w:tabs>
                <w:tab w:val="left" w:pos="240"/>
              </w:tabs>
              <w:jc w:val="center"/>
              <w:rPr>
                <w:position w:val="-50"/>
                <w:sz w:val="24"/>
              </w:rPr>
            </w:pPr>
            <w:r>
              <w:rPr>
                <w:position w:val="-50"/>
                <w:sz w:val="24"/>
              </w:rPr>
              <w:t>数 量</w:t>
            </w:r>
          </w:p>
        </w:tc>
        <w:tc>
          <w:tcPr>
            <w:tcW w:w="1494" w:type="dxa"/>
            <w:tcBorders>
              <w:bottom w:val="single" w:color="auto" w:sz="4" w:space="0"/>
            </w:tcBorders>
          </w:tcPr>
          <w:p w14:paraId="3AEB870E">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22B73450">
            <w:pPr>
              <w:tabs>
                <w:tab w:val="left" w:pos="240"/>
              </w:tabs>
              <w:jc w:val="center"/>
              <w:rPr>
                <w:position w:val="-50"/>
                <w:sz w:val="24"/>
              </w:rPr>
            </w:pPr>
            <w:r>
              <w:rPr>
                <w:position w:val="-50"/>
                <w:sz w:val="24"/>
              </w:rPr>
              <w:t xml:space="preserve">如有偿提供的说明 </w:t>
            </w:r>
          </w:p>
        </w:tc>
      </w:tr>
      <w:tr w14:paraId="7BBD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7FDFD4D7">
            <w:pPr>
              <w:tabs>
                <w:tab w:val="left" w:pos="240"/>
              </w:tabs>
            </w:pPr>
          </w:p>
          <w:p w14:paraId="5E8735B4">
            <w:pPr>
              <w:tabs>
                <w:tab w:val="left" w:pos="240"/>
              </w:tabs>
            </w:pPr>
          </w:p>
          <w:p w14:paraId="6A13767A">
            <w:pPr>
              <w:tabs>
                <w:tab w:val="left" w:pos="240"/>
              </w:tabs>
            </w:pPr>
          </w:p>
          <w:p w14:paraId="76989AA9">
            <w:pPr>
              <w:tabs>
                <w:tab w:val="left" w:pos="240"/>
              </w:tabs>
            </w:pPr>
          </w:p>
          <w:p w14:paraId="326904FE">
            <w:pPr>
              <w:tabs>
                <w:tab w:val="left" w:pos="240"/>
              </w:tabs>
            </w:pPr>
          </w:p>
          <w:p w14:paraId="3673B25A">
            <w:pPr>
              <w:tabs>
                <w:tab w:val="left" w:pos="240"/>
              </w:tabs>
            </w:pPr>
          </w:p>
          <w:p w14:paraId="4FADAAB1">
            <w:pPr>
              <w:tabs>
                <w:tab w:val="left" w:pos="240"/>
              </w:tabs>
            </w:pPr>
          </w:p>
          <w:p w14:paraId="56382DE1">
            <w:pPr>
              <w:tabs>
                <w:tab w:val="left" w:pos="240"/>
              </w:tabs>
            </w:pPr>
          </w:p>
          <w:p w14:paraId="521C10A0">
            <w:pPr>
              <w:tabs>
                <w:tab w:val="left" w:pos="240"/>
              </w:tabs>
            </w:pPr>
          </w:p>
          <w:p w14:paraId="4D2E2808">
            <w:pPr>
              <w:tabs>
                <w:tab w:val="left" w:pos="240"/>
              </w:tabs>
            </w:pPr>
          </w:p>
          <w:p w14:paraId="48750B57">
            <w:pPr>
              <w:tabs>
                <w:tab w:val="left" w:pos="240"/>
              </w:tabs>
            </w:pPr>
          </w:p>
          <w:p w14:paraId="7026BE92">
            <w:pPr>
              <w:tabs>
                <w:tab w:val="left" w:pos="240"/>
              </w:tabs>
            </w:pPr>
          </w:p>
          <w:p w14:paraId="2729B9FD">
            <w:pPr>
              <w:tabs>
                <w:tab w:val="left" w:pos="240"/>
              </w:tabs>
            </w:pPr>
          </w:p>
          <w:p w14:paraId="59B03B5D">
            <w:pPr>
              <w:tabs>
                <w:tab w:val="left" w:pos="240"/>
              </w:tabs>
            </w:pPr>
          </w:p>
          <w:p w14:paraId="196EB1F1">
            <w:pPr>
              <w:tabs>
                <w:tab w:val="left" w:pos="240"/>
              </w:tabs>
            </w:pPr>
          </w:p>
          <w:p w14:paraId="3DCA0C5F">
            <w:pPr>
              <w:tabs>
                <w:tab w:val="left" w:pos="240"/>
              </w:tabs>
            </w:pPr>
          </w:p>
          <w:p w14:paraId="32DE144D">
            <w:pPr>
              <w:tabs>
                <w:tab w:val="left" w:pos="240"/>
              </w:tabs>
            </w:pPr>
          </w:p>
          <w:p w14:paraId="28986CB4">
            <w:pPr>
              <w:tabs>
                <w:tab w:val="left" w:pos="240"/>
              </w:tabs>
            </w:pPr>
          </w:p>
          <w:p w14:paraId="3CA505E6">
            <w:pPr>
              <w:tabs>
                <w:tab w:val="left" w:pos="240"/>
              </w:tabs>
            </w:pPr>
          </w:p>
          <w:p w14:paraId="267AA540">
            <w:pPr>
              <w:tabs>
                <w:tab w:val="left" w:pos="240"/>
              </w:tabs>
            </w:pPr>
          </w:p>
        </w:tc>
        <w:tc>
          <w:tcPr>
            <w:tcW w:w="1890" w:type="dxa"/>
          </w:tcPr>
          <w:p w14:paraId="09F4A511">
            <w:pPr>
              <w:tabs>
                <w:tab w:val="left" w:pos="240"/>
              </w:tabs>
            </w:pPr>
          </w:p>
        </w:tc>
        <w:tc>
          <w:tcPr>
            <w:tcW w:w="975" w:type="dxa"/>
          </w:tcPr>
          <w:p w14:paraId="2E7ED600">
            <w:pPr>
              <w:tabs>
                <w:tab w:val="left" w:pos="240"/>
              </w:tabs>
            </w:pPr>
          </w:p>
        </w:tc>
        <w:tc>
          <w:tcPr>
            <w:tcW w:w="996" w:type="dxa"/>
          </w:tcPr>
          <w:p w14:paraId="4B1F6D73">
            <w:pPr>
              <w:tabs>
                <w:tab w:val="left" w:pos="240"/>
              </w:tabs>
            </w:pPr>
          </w:p>
        </w:tc>
        <w:tc>
          <w:tcPr>
            <w:tcW w:w="1494" w:type="dxa"/>
          </w:tcPr>
          <w:p w14:paraId="5F7F0319">
            <w:pPr>
              <w:tabs>
                <w:tab w:val="left" w:pos="240"/>
              </w:tabs>
            </w:pPr>
          </w:p>
        </w:tc>
        <w:tc>
          <w:tcPr>
            <w:tcW w:w="2409" w:type="dxa"/>
          </w:tcPr>
          <w:p w14:paraId="7153FCD6">
            <w:pPr>
              <w:tabs>
                <w:tab w:val="left" w:pos="240"/>
              </w:tabs>
            </w:pPr>
          </w:p>
        </w:tc>
      </w:tr>
      <w:tr w14:paraId="39EA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5CE50538">
            <w:pPr>
              <w:pStyle w:val="10"/>
            </w:pPr>
            <w:r>
              <w:t>备注：凡需采购人提供的设备、房屋、通讯及其他办公设施，应注明免费提供或不免费提供，如有偿提供，采购人承担多少，供应商承担多少，本表应详细列清。</w:t>
            </w:r>
          </w:p>
          <w:p w14:paraId="25BB63F8">
            <w:pPr>
              <w:tabs>
                <w:tab w:val="left" w:pos="240"/>
              </w:tabs>
            </w:pPr>
          </w:p>
        </w:tc>
      </w:tr>
    </w:tbl>
    <w:p w14:paraId="27DF113A">
      <w:pPr>
        <w:tabs>
          <w:tab w:val="left" w:pos="240"/>
          <w:tab w:val="left" w:pos="7665"/>
        </w:tabs>
      </w:pPr>
    </w:p>
    <w:p w14:paraId="7DA4FBEF">
      <w:pPr>
        <w:spacing w:line="360" w:lineRule="auto"/>
        <w:ind w:firstLine="3808" w:firstLineChars="1700"/>
        <w:rPr>
          <w:sz w:val="24"/>
        </w:rPr>
      </w:pPr>
      <w:r>
        <w:rPr>
          <w:sz w:val="24"/>
        </w:rPr>
        <w:t>投标人名称：</w:t>
      </w:r>
    </w:p>
    <w:p w14:paraId="0A305D4F">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E50D0B9">
      <w:pPr>
        <w:rPr>
          <w:b/>
          <w:sz w:val="24"/>
        </w:rPr>
      </w:pPr>
      <w:r>
        <w:rPr>
          <w:b/>
          <w:sz w:val="24"/>
        </w:rPr>
        <w:br w:type="page"/>
      </w:r>
    </w:p>
    <w:p w14:paraId="6709F3F1">
      <w:pPr>
        <w:spacing w:line="620" w:lineRule="exact"/>
        <w:rPr>
          <w:b/>
          <w:sz w:val="24"/>
        </w:rPr>
      </w:pPr>
      <w:r>
        <w:rPr>
          <w:b/>
          <w:sz w:val="24"/>
        </w:rPr>
        <w:t>附件8</w:t>
      </w:r>
      <w:r>
        <w:rPr>
          <w:rFonts w:hint="eastAsia"/>
          <w:b/>
          <w:sz w:val="24"/>
        </w:rPr>
        <w:t>-1</w:t>
      </w:r>
    </w:p>
    <w:p w14:paraId="0C0ED207">
      <w:pPr>
        <w:autoSpaceDN w:val="0"/>
        <w:spacing w:line="360" w:lineRule="auto"/>
        <w:jc w:val="center"/>
        <w:rPr>
          <w:b/>
          <w:bCs/>
          <w:sz w:val="24"/>
          <w:szCs w:val="24"/>
        </w:rPr>
      </w:pPr>
    </w:p>
    <w:p w14:paraId="02736F6F">
      <w:pPr>
        <w:autoSpaceDE w:val="0"/>
        <w:autoSpaceDN w:val="0"/>
        <w:spacing w:line="480" w:lineRule="auto"/>
        <w:jc w:val="center"/>
        <w:rPr>
          <w:sz w:val="24"/>
          <w:szCs w:val="24"/>
        </w:rPr>
      </w:pPr>
      <w:r>
        <w:rPr>
          <w:rFonts w:hint="eastAsia"/>
          <w:b/>
          <w:sz w:val="24"/>
          <w:szCs w:val="24"/>
          <w:lang w:val="en-US" w:eastAsia="zh-CN"/>
        </w:rPr>
        <w:t>第一包</w:t>
      </w:r>
      <w:r>
        <w:rPr>
          <w:b/>
          <w:sz w:val="24"/>
          <w:szCs w:val="24"/>
        </w:rPr>
        <w:t>中小企业声明函（服务）</w:t>
      </w:r>
    </w:p>
    <w:p w14:paraId="2849C3DD">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4C896E72">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EC5164F">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68BCC8A4">
      <w:pPr>
        <w:autoSpaceDE w:val="0"/>
        <w:autoSpaceDN w:val="0"/>
        <w:spacing w:line="500" w:lineRule="exact"/>
        <w:ind w:left="641"/>
        <w:jc w:val="left"/>
        <w:rPr>
          <w:sz w:val="24"/>
          <w:szCs w:val="24"/>
        </w:rPr>
      </w:pPr>
      <w:r>
        <w:rPr>
          <w:sz w:val="24"/>
          <w:szCs w:val="24"/>
        </w:rPr>
        <w:t>……</w:t>
      </w:r>
    </w:p>
    <w:p w14:paraId="60563F54">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CBC2A7B">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2C7438EC">
      <w:pPr>
        <w:autoSpaceDE w:val="0"/>
        <w:autoSpaceDN w:val="0"/>
        <w:spacing w:line="500" w:lineRule="exact"/>
        <w:ind w:left="3840"/>
        <w:jc w:val="left"/>
        <w:rPr>
          <w:sz w:val="24"/>
          <w:szCs w:val="24"/>
        </w:rPr>
      </w:pPr>
      <w:r>
        <w:rPr>
          <w:sz w:val="24"/>
          <w:szCs w:val="24"/>
        </w:rPr>
        <w:t>投标人名称：</w:t>
      </w:r>
    </w:p>
    <w:p w14:paraId="0CBE04C2">
      <w:pPr>
        <w:autoSpaceDE w:val="0"/>
        <w:autoSpaceDN w:val="0"/>
        <w:spacing w:line="500" w:lineRule="exact"/>
        <w:ind w:left="3840"/>
        <w:jc w:val="left"/>
        <w:rPr>
          <w:sz w:val="32"/>
        </w:rPr>
      </w:pPr>
      <w:r>
        <w:rPr>
          <w:sz w:val="24"/>
          <w:szCs w:val="24"/>
        </w:rPr>
        <w:t>日期：</w:t>
      </w:r>
    </w:p>
    <w:p w14:paraId="16D32B4A">
      <w:pPr>
        <w:spacing w:line="360" w:lineRule="auto"/>
        <w:ind w:right="84" w:firstLine="224" w:firstLineChars="100"/>
        <w:rPr>
          <w:b/>
          <w:sz w:val="24"/>
          <w:szCs w:val="24"/>
        </w:rPr>
      </w:pPr>
      <w:r>
        <w:rPr>
          <w:b/>
          <w:sz w:val="24"/>
          <w:szCs w:val="24"/>
        </w:rPr>
        <w:t>注：</w:t>
      </w:r>
    </w:p>
    <w:p w14:paraId="3B951E20">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7E4D15E1">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1CCCD115">
      <w:pPr>
        <w:spacing w:line="360" w:lineRule="auto"/>
        <w:ind w:right="84" w:firstLine="224" w:firstLineChars="100"/>
        <w:rPr>
          <w:b/>
          <w:sz w:val="24"/>
          <w:szCs w:val="24"/>
        </w:rPr>
      </w:pPr>
      <w:r>
        <w:rPr>
          <w:b/>
          <w:sz w:val="24"/>
          <w:szCs w:val="24"/>
        </w:rPr>
        <w:t>3.中标（成交）供应商享受中小企业扶持政策的，将随中标（成交）结果同时公告其《中小企业声明函》，接受社会监督。</w:t>
      </w:r>
    </w:p>
    <w:p w14:paraId="33E2FAA1">
      <w:pPr>
        <w:autoSpaceDE w:val="0"/>
        <w:autoSpaceDN w:val="0"/>
        <w:spacing w:line="480" w:lineRule="auto"/>
        <w:jc w:val="center"/>
        <w:rPr>
          <w:sz w:val="24"/>
          <w:szCs w:val="24"/>
        </w:rPr>
      </w:pPr>
      <w:r>
        <w:rPr>
          <w:sz w:val="24"/>
        </w:rPr>
        <w:br w:type="page"/>
      </w:r>
      <w:r>
        <w:rPr>
          <w:rFonts w:hint="eastAsia"/>
          <w:b/>
          <w:sz w:val="24"/>
          <w:szCs w:val="24"/>
          <w:lang w:val="en-US" w:eastAsia="zh-CN"/>
        </w:rPr>
        <w:t>第二包</w:t>
      </w:r>
      <w:r>
        <w:rPr>
          <w:b/>
          <w:sz w:val="24"/>
          <w:szCs w:val="24"/>
        </w:rPr>
        <w:t>中小企业声明函（服务）</w:t>
      </w:r>
    </w:p>
    <w:p w14:paraId="78000F4F">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6B463D14">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b/>
          <w:bCs/>
          <w:sz w:val="24"/>
          <w:szCs w:val="24"/>
          <w:u w:val="single"/>
          <w:lang w:val="en-US" w:eastAsia="zh-CN"/>
        </w:rPr>
        <w:t>犬只照看服务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lang w:val="en-US" w:eastAsia="zh-CN"/>
        </w:rPr>
        <w:t>其他未列明行业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F201A4E">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6C1DE5E">
      <w:pPr>
        <w:autoSpaceDE w:val="0"/>
        <w:autoSpaceDN w:val="0"/>
        <w:spacing w:line="500" w:lineRule="exact"/>
        <w:ind w:left="641"/>
        <w:jc w:val="left"/>
        <w:rPr>
          <w:sz w:val="24"/>
          <w:szCs w:val="24"/>
        </w:rPr>
      </w:pPr>
      <w:r>
        <w:rPr>
          <w:sz w:val="24"/>
          <w:szCs w:val="24"/>
        </w:rPr>
        <w:t>……</w:t>
      </w:r>
    </w:p>
    <w:p w14:paraId="7D8EEE17">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34166972">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74DF59DA">
      <w:pPr>
        <w:autoSpaceDE w:val="0"/>
        <w:autoSpaceDN w:val="0"/>
        <w:spacing w:line="500" w:lineRule="exact"/>
        <w:ind w:left="3840"/>
        <w:jc w:val="left"/>
        <w:rPr>
          <w:sz w:val="24"/>
          <w:szCs w:val="24"/>
        </w:rPr>
      </w:pPr>
      <w:r>
        <w:rPr>
          <w:sz w:val="24"/>
          <w:szCs w:val="24"/>
        </w:rPr>
        <w:t>投标人名称：</w:t>
      </w:r>
    </w:p>
    <w:p w14:paraId="12FFAB21">
      <w:pPr>
        <w:autoSpaceDE w:val="0"/>
        <w:autoSpaceDN w:val="0"/>
        <w:spacing w:line="500" w:lineRule="exact"/>
        <w:ind w:left="3840"/>
        <w:jc w:val="left"/>
        <w:rPr>
          <w:sz w:val="32"/>
        </w:rPr>
      </w:pPr>
      <w:r>
        <w:rPr>
          <w:sz w:val="24"/>
          <w:szCs w:val="24"/>
        </w:rPr>
        <w:t>日期：</w:t>
      </w:r>
    </w:p>
    <w:p w14:paraId="34251FE2">
      <w:pPr>
        <w:spacing w:line="360" w:lineRule="auto"/>
        <w:ind w:right="84" w:firstLine="224" w:firstLineChars="100"/>
        <w:rPr>
          <w:b/>
          <w:sz w:val="24"/>
          <w:szCs w:val="24"/>
        </w:rPr>
      </w:pPr>
      <w:r>
        <w:rPr>
          <w:b/>
          <w:sz w:val="24"/>
          <w:szCs w:val="24"/>
        </w:rPr>
        <w:t>注：</w:t>
      </w:r>
    </w:p>
    <w:p w14:paraId="5A57C478">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3881B84A">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79C3D814">
      <w:pPr>
        <w:spacing w:line="360" w:lineRule="auto"/>
        <w:ind w:right="84" w:firstLine="224" w:firstLineChars="100"/>
        <w:rPr>
          <w:b/>
          <w:sz w:val="24"/>
          <w:szCs w:val="24"/>
        </w:rPr>
      </w:pPr>
      <w:r>
        <w:rPr>
          <w:b/>
          <w:sz w:val="24"/>
          <w:szCs w:val="24"/>
        </w:rPr>
        <w:t>3.中标（成交）供应商享受中小企业扶持政策的，将随中标（成交）结果同时公告其《中小企业声明函》，接受社会监督。</w:t>
      </w:r>
    </w:p>
    <w:p w14:paraId="35C53A88">
      <w:pPr>
        <w:widowControl/>
        <w:jc w:val="left"/>
        <w:rPr>
          <w:sz w:val="24"/>
        </w:rPr>
      </w:pPr>
    </w:p>
    <w:p w14:paraId="6C1A4060">
      <w:pPr>
        <w:autoSpaceDN w:val="0"/>
        <w:spacing w:line="360" w:lineRule="auto"/>
        <w:rPr>
          <w:b/>
          <w:bCs/>
          <w:sz w:val="24"/>
        </w:rPr>
      </w:pPr>
      <w:r>
        <w:rPr>
          <w:rFonts w:hint="eastAsia"/>
          <w:b/>
          <w:bCs/>
          <w:sz w:val="24"/>
        </w:rPr>
        <w:t>附件8-2</w:t>
      </w:r>
    </w:p>
    <w:p w14:paraId="2A760E6A">
      <w:pPr>
        <w:autoSpaceDN w:val="0"/>
        <w:spacing w:line="360" w:lineRule="auto"/>
        <w:jc w:val="left"/>
        <w:rPr>
          <w:b/>
          <w:bCs/>
          <w:sz w:val="24"/>
        </w:rPr>
      </w:pPr>
      <w:r>
        <w:rPr>
          <w:rFonts w:hint="eastAsia"/>
          <w:b/>
          <w:kern w:val="0"/>
          <w:sz w:val="24"/>
          <w:szCs w:val="21"/>
        </w:rPr>
        <w:t>若不是残疾人福利性单位，响应文件中可不提供此声明函</w:t>
      </w:r>
    </w:p>
    <w:p w14:paraId="144CD225">
      <w:pPr>
        <w:autoSpaceDN w:val="0"/>
        <w:spacing w:line="360" w:lineRule="auto"/>
        <w:jc w:val="center"/>
        <w:rPr>
          <w:b/>
          <w:bCs/>
          <w:sz w:val="24"/>
        </w:rPr>
      </w:pPr>
    </w:p>
    <w:p w14:paraId="58430E86">
      <w:pPr>
        <w:snapToGrid w:val="0"/>
        <w:spacing w:line="360" w:lineRule="auto"/>
        <w:jc w:val="center"/>
        <w:rPr>
          <w:b/>
          <w:bCs/>
          <w:sz w:val="24"/>
        </w:rPr>
      </w:pPr>
      <w:r>
        <w:rPr>
          <w:rFonts w:hint="eastAsia"/>
          <w:b/>
          <w:bCs/>
          <w:sz w:val="24"/>
        </w:rPr>
        <w:t>残疾人福利性单位声明函</w:t>
      </w:r>
    </w:p>
    <w:p w14:paraId="6157FCBD">
      <w:pPr>
        <w:snapToGrid w:val="0"/>
        <w:spacing w:line="360" w:lineRule="auto"/>
        <w:ind w:firstLine="448" w:firstLineChars="200"/>
        <w:jc w:val="left"/>
        <w:rPr>
          <w:b/>
          <w:bCs/>
          <w:sz w:val="24"/>
        </w:rPr>
      </w:pPr>
    </w:p>
    <w:p w14:paraId="63087A36">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C1BEFE">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06978906">
      <w:pPr>
        <w:snapToGrid w:val="0"/>
        <w:spacing w:line="360" w:lineRule="auto"/>
        <w:ind w:firstLine="448" w:firstLineChars="200"/>
        <w:jc w:val="left"/>
        <w:rPr>
          <w:bCs/>
          <w:sz w:val="24"/>
        </w:rPr>
      </w:pPr>
    </w:p>
    <w:p w14:paraId="0869EA4E">
      <w:pPr>
        <w:snapToGrid w:val="0"/>
        <w:spacing w:line="360" w:lineRule="auto"/>
        <w:ind w:firstLine="448" w:firstLineChars="200"/>
        <w:jc w:val="left"/>
        <w:rPr>
          <w:bCs/>
          <w:sz w:val="24"/>
        </w:rPr>
      </w:pPr>
    </w:p>
    <w:p w14:paraId="266BE314">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0145E57B">
      <w:pPr>
        <w:snapToGrid w:val="0"/>
        <w:spacing w:line="360" w:lineRule="auto"/>
        <w:ind w:firstLine="448" w:firstLineChars="200"/>
        <w:jc w:val="left"/>
        <w:rPr>
          <w:bCs/>
          <w:sz w:val="24"/>
        </w:rPr>
      </w:pPr>
    </w:p>
    <w:p w14:paraId="0BEAEC89">
      <w:pPr>
        <w:snapToGrid w:val="0"/>
        <w:spacing w:line="360" w:lineRule="auto"/>
        <w:ind w:firstLine="448" w:firstLineChars="200"/>
        <w:jc w:val="left"/>
        <w:rPr>
          <w:sz w:val="24"/>
          <w:szCs w:val="21"/>
        </w:rPr>
      </w:pPr>
      <w:r>
        <w:rPr>
          <w:rFonts w:hint="eastAsia"/>
          <w:bCs/>
          <w:sz w:val="24"/>
        </w:rPr>
        <w:t xml:space="preserve">               日  期：</w:t>
      </w:r>
    </w:p>
    <w:p w14:paraId="07466FAE">
      <w:pPr>
        <w:snapToGrid w:val="0"/>
        <w:spacing w:line="360" w:lineRule="auto"/>
        <w:ind w:firstLine="448" w:firstLineChars="200"/>
        <w:jc w:val="left"/>
        <w:rPr>
          <w:sz w:val="24"/>
          <w:szCs w:val="21"/>
        </w:rPr>
      </w:pPr>
    </w:p>
    <w:p w14:paraId="18F37E26">
      <w:pPr>
        <w:snapToGrid w:val="0"/>
        <w:spacing w:line="360" w:lineRule="auto"/>
        <w:ind w:firstLine="448" w:firstLineChars="200"/>
        <w:rPr>
          <w:sz w:val="24"/>
          <w:szCs w:val="21"/>
        </w:rPr>
      </w:pPr>
      <w:r>
        <w:rPr>
          <w:sz w:val="24"/>
          <w:szCs w:val="21"/>
        </w:rPr>
        <w:t>注：</w:t>
      </w:r>
    </w:p>
    <w:p w14:paraId="55AD6834">
      <w:pPr>
        <w:snapToGrid w:val="0"/>
        <w:spacing w:line="360" w:lineRule="auto"/>
        <w:ind w:firstLine="448" w:firstLineChars="200"/>
        <w:rPr>
          <w:b/>
          <w:sz w:val="24"/>
          <w:szCs w:val="21"/>
        </w:rPr>
      </w:pPr>
      <w:r>
        <w:rPr>
          <w:b/>
          <w:sz w:val="24"/>
          <w:szCs w:val="21"/>
        </w:rPr>
        <w:t>中标（成交）供应商为残疾人福利性单位的，将随中标（成交）结果同时公告其《残疾人福利性单位声明函》，接受社会监督。</w:t>
      </w:r>
    </w:p>
    <w:p w14:paraId="319CBFA1">
      <w:pPr>
        <w:snapToGrid w:val="0"/>
        <w:spacing w:line="360" w:lineRule="auto"/>
        <w:ind w:firstLine="448" w:firstLineChars="200"/>
        <w:rPr>
          <w:b/>
          <w:sz w:val="24"/>
          <w:szCs w:val="21"/>
        </w:rPr>
      </w:pPr>
      <w:r>
        <w:rPr>
          <w:b/>
          <w:kern w:val="0"/>
          <w:sz w:val="24"/>
          <w:szCs w:val="21"/>
        </w:rPr>
        <w:t>若不是残疾人福利性单位，响应文件中可不提供此声明函。</w:t>
      </w:r>
    </w:p>
    <w:p w14:paraId="54EE8962">
      <w:pPr>
        <w:tabs>
          <w:tab w:val="left" w:pos="360"/>
        </w:tabs>
        <w:spacing w:line="360" w:lineRule="auto"/>
        <w:rPr>
          <w:b/>
          <w:sz w:val="24"/>
          <w:szCs w:val="24"/>
        </w:rPr>
      </w:pPr>
      <w:r>
        <w:rPr>
          <w:b/>
          <w:sz w:val="24"/>
          <w:szCs w:val="24"/>
        </w:rPr>
        <w:br w:type="page"/>
      </w:r>
      <w:r>
        <w:rPr>
          <w:b/>
          <w:sz w:val="24"/>
          <w:szCs w:val="24"/>
        </w:rPr>
        <w:t>附件9</w:t>
      </w:r>
      <w:r>
        <w:rPr>
          <w:b/>
          <w:sz w:val="24"/>
          <w:szCs w:val="21"/>
        </w:rPr>
        <w:t>：投标人认为需要提供的其他材料</w:t>
      </w:r>
    </w:p>
    <w:p w14:paraId="683EDF21">
      <w:pPr>
        <w:spacing w:line="360" w:lineRule="auto"/>
        <w:ind w:right="84" w:firstLine="224" w:firstLineChars="100"/>
        <w:rPr>
          <w:position w:val="-40"/>
          <w:sz w:val="24"/>
          <w:szCs w:val="24"/>
        </w:rPr>
      </w:pPr>
      <w:r>
        <w:rPr>
          <w:sz w:val="24"/>
          <w:szCs w:val="24"/>
        </w:rPr>
        <w:t xml:space="preserve">  </w:t>
      </w:r>
    </w:p>
    <w:p w14:paraId="1D148E62">
      <w:pPr>
        <w:spacing w:line="460" w:lineRule="exact"/>
        <w:rPr>
          <w:sz w:val="24"/>
        </w:rPr>
      </w:pPr>
    </w:p>
    <w:p w14:paraId="6BD98161">
      <w:pPr>
        <w:autoSpaceDE w:val="0"/>
        <w:autoSpaceDN w:val="0"/>
        <w:adjustRightInd w:val="0"/>
        <w:spacing w:line="520" w:lineRule="exact"/>
        <w:rPr>
          <w:b/>
          <w:kern w:val="0"/>
          <w:sz w:val="24"/>
        </w:rPr>
      </w:pPr>
      <w:r>
        <w:rPr>
          <w:b/>
          <w:sz w:val="24"/>
        </w:rPr>
        <w:br w:type="page"/>
      </w:r>
    </w:p>
    <w:p w14:paraId="60268C88">
      <w:pPr>
        <w:autoSpaceDE w:val="0"/>
        <w:autoSpaceDN w:val="0"/>
        <w:adjustRightInd w:val="0"/>
        <w:spacing w:line="520" w:lineRule="exact"/>
        <w:rPr>
          <w:b/>
          <w:kern w:val="0"/>
          <w:sz w:val="24"/>
        </w:rPr>
      </w:pPr>
      <w:r>
        <w:rPr>
          <w:b/>
          <w:kern w:val="0"/>
          <w:sz w:val="24"/>
        </w:rPr>
        <w:drawing>
          <wp:anchor distT="0" distB="0" distL="114300" distR="114300" simplePos="0" relativeHeight="251663360" behindDoc="0" locked="0" layoutInCell="1" allowOverlap="1">
            <wp:simplePos x="0" y="0"/>
            <wp:positionH relativeFrom="column">
              <wp:posOffset>26670</wp:posOffset>
            </wp:positionH>
            <wp:positionV relativeFrom="paragraph">
              <wp:posOffset>-150495</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34E420F9">
      <w:pPr>
        <w:autoSpaceDE w:val="0"/>
        <w:autoSpaceDN w:val="0"/>
        <w:adjustRightInd w:val="0"/>
        <w:jc w:val="center"/>
        <w:rPr>
          <w:kern w:val="0"/>
          <w:sz w:val="144"/>
          <w:szCs w:val="144"/>
        </w:rPr>
      </w:pPr>
      <w:r>
        <w:rPr>
          <w:sz w:val="160"/>
          <w:szCs w:val="84"/>
        </w:rPr>
        <w:t>响 应</w:t>
      </w:r>
      <w:r>
        <w:rPr>
          <w:sz w:val="84"/>
          <w:szCs w:val="84"/>
        </w:rPr>
        <w:t xml:space="preserve"> </w:t>
      </w:r>
      <w:r>
        <w:rPr>
          <w:sz w:val="160"/>
          <w:szCs w:val="84"/>
        </w:rPr>
        <w:t>文</w:t>
      </w:r>
      <w:r>
        <w:rPr>
          <w:sz w:val="84"/>
          <w:szCs w:val="84"/>
        </w:rPr>
        <w:t xml:space="preserve"> </w:t>
      </w:r>
      <w:r>
        <w:rPr>
          <w:sz w:val="160"/>
          <w:szCs w:val="84"/>
        </w:rPr>
        <w:t>件</w:t>
      </w:r>
    </w:p>
    <w:p w14:paraId="23BD8827">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27867BCF">
      <w:pPr>
        <w:autoSpaceDE w:val="0"/>
        <w:autoSpaceDN w:val="0"/>
        <w:adjustRightInd w:val="0"/>
        <w:spacing w:line="520" w:lineRule="exact"/>
        <w:jc w:val="center"/>
        <w:rPr>
          <w:b/>
          <w:kern w:val="0"/>
          <w:sz w:val="36"/>
          <w:szCs w:val="36"/>
        </w:rPr>
      </w:pPr>
    </w:p>
    <w:p w14:paraId="1592FAB2">
      <w:pPr>
        <w:autoSpaceDE w:val="0"/>
        <w:autoSpaceDN w:val="0"/>
        <w:adjustRightInd w:val="0"/>
        <w:spacing w:line="520" w:lineRule="exact"/>
        <w:jc w:val="center"/>
        <w:rPr>
          <w:b/>
          <w:kern w:val="0"/>
          <w:sz w:val="36"/>
          <w:szCs w:val="36"/>
        </w:rPr>
      </w:pPr>
      <w:r>
        <w:rPr>
          <w:b/>
          <w:kern w:val="0"/>
          <w:sz w:val="36"/>
          <w:szCs w:val="36"/>
        </w:rPr>
        <w:t>第二阶段</w:t>
      </w:r>
    </w:p>
    <w:p w14:paraId="5948390E">
      <w:pPr>
        <w:autoSpaceDE w:val="0"/>
        <w:autoSpaceDN w:val="0"/>
        <w:adjustRightInd w:val="0"/>
        <w:spacing w:line="520" w:lineRule="exact"/>
        <w:jc w:val="center"/>
        <w:rPr>
          <w:b/>
          <w:kern w:val="0"/>
          <w:sz w:val="24"/>
        </w:rPr>
      </w:pPr>
    </w:p>
    <w:p w14:paraId="0F9111D3">
      <w:pPr>
        <w:spacing w:before="85" w:beforeLines="30" w:after="199" w:afterLines="70" w:line="540" w:lineRule="exact"/>
        <w:ind w:left="582" w:leftChars="300"/>
        <w:rPr>
          <w:b/>
          <w:sz w:val="34"/>
          <w:szCs w:val="34"/>
        </w:rPr>
      </w:pPr>
      <w:r>
        <w:rPr>
          <w:b/>
          <w:sz w:val="34"/>
          <w:szCs w:val="34"/>
        </w:rPr>
        <w:t>项目编号：</w:t>
      </w:r>
    </w:p>
    <w:p w14:paraId="6376AF02">
      <w:pPr>
        <w:spacing w:before="85" w:beforeLines="30" w:after="199" w:afterLines="70" w:line="540" w:lineRule="exact"/>
        <w:ind w:left="2027" w:leftChars="300" w:hanging="1445" w:hangingChars="446"/>
        <w:rPr>
          <w:b/>
          <w:sz w:val="34"/>
          <w:szCs w:val="34"/>
        </w:rPr>
      </w:pPr>
      <w:r>
        <w:rPr>
          <w:b/>
          <w:sz w:val="34"/>
          <w:szCs w:val="34"/>
        </w:rPr>
        <w:t>项目名称：</w:t>
      </w:r>
    </w:p>
    <w:p w14:paraId="71803233">
      <w:pPr>
        <w:spacing w:before="85" w:beforeLines="30" w:after="199" w:afterLines="70" w:line="540" w:lineRule="exact"/>
        <w:ind w:left="2027" w:leftChars="300" w:hanging="1445" w:hangingChars="446"/>
        <w:rPr>
          <w:b/>
          <w:sz w:val="34"/>
          <w:szCs w:val="34"/>
        </w:rPr>
      </w:pPr>
      <w:r>
        <w:rPr>
          <w:b/>
          <w:sz w:val="34"/>
          <w:szCs w:val="34"/>
        </w:rPr>
        <w:t>所投包号：</w:t>
      </w:r>
    </w:p>
    <w:p w14:paraId="3D24D00B">
      <w:pPr>
        <w:spacing w:before="85" w:beforeLines="30" w:after="199" w:afterLines="70" w:line="540" w:lineRule="exact"/>
        <w:ind w:left="582" w:leftChars="300"/>
        <w:rPr>
          <w:b/>
          <w:sz w:val="34"/>
          <w:szCs w:val="34"/>
        </w:rPr>
      </w:pPr>
      <w:r>
        <w:rPr>
          <w:b/>
          <w:sz w:val="34"/>
          <w:szCs w:val="34"/>
        </w:rPr>
        <w:t>投标单位名称：</w:t>
      </w:r>
    </w:p>
    <w:p w14:paraId="2C90F84D">
      <w:pPr>
        <w:spacing w:before="85" w:beforeLines="30" w:after="199" w:afterLines="70" w:line="540" w:lineRule="exact"/>
        <w:ind w:left="582" w:leftChars="300"/>
        <w:rPr>
          <w:b/>
          <w:sz w:val="34"/>
          <w:szCs w:val="34"/>
        </w:rPr>
      </w:pPr>
    </w:p>
    <w:p w14:paraId="6C717EF5">
      <w:pPr>
        <w:spacing w:before="85" w:beforeLines="30" w:after="199" w:afterLines="70" w:line="540" w:lineRule="exact"/>
        <w:ind w:left="582" w:leftChars="300"/>
        <w:rPr>
          <w:b/>
          <w:sz w:val="34"/>
          <w:szCs w:val="34"/>
        </w:rPr>
      </w:pPr>
    </w:p>
    <w:p w14:paraId="47680A9A">
      <w:pPr>
        <w:spacing w:before="85" w:beforeLines="30" w:after="199" w:afterLines="70" w:line="540" w:lineRule="exact"/>
        <w:ind w:left="582" w:leftChars="300"/>
        <w:rPr>
          <w:b/>
          <w:sz w:val="34"/>
          <w:szCs w:val="34"/>
        </w:rPr>
      </w:pPr>
    </w:p>
    <w:p w14:paraId="3D0D74CB">
      <w:pPr>
        <w:spacing w:before="85" w:beforeLines="30" w:after="199" w:afterLines="70" w:line="540" w:lineRule="exact"/>
        <w:ind w:left="582" w:leftChars="300"/>
        <w:rPr>
          <w:b/>
          <w:sz w:val="34"/>
          <w:szCs w:val="34"/>
        </w:rPr>
      </w:pPr>
    </w:p>
    <w:p w14:paraId="2BA9F1E8">
      <w:pPr>
        <w:spacing w:line="460" w:lineRule="exact"/>
        <w:ind w:firstLine="648" w:firstLineChars="200"/>
        <w:rPr>
          <w:b/>
          <w:sz w:val="24"/>
        </w:rPr>
      </w:pPr>
      <w:r>
        <w:rPr>
          <w:b/>
          <w:sz w:val="34"/>
          <w:szCs w:val="34"/>
        </w:rPr>
        <w:t>谈判日期：   年   月   日</w:t>
      </w:r>
      <w:r>
        <w:rPr>
          <w:b/>
          <w:bCs/>
          <w:sz w:val="24"/>
        </w:rPr>
        <w:br w:type="page"/>
      </w:r>
    </w:p>
    <w:p w14:paraId="52D7D07D">
      <w:pPr>
        <w:tabs>
          <w:tab w:val="left" w:pos="360"/>
        </w:tabs>
        <w:spacing w:line="460" w:lineRule="exact"/>
        <w:jc w:val="center"/>
        <w:rPr>
          <w:b/>
          <w:sz w:val="24"/>
        </w:rPr>
      </w:pPr>
      <w:r>
        <w:rPr>
          <w:b/>
          <w:sz w:val="24"/>
        </w:rPr>
        <w:t>报价书</w:t>
      </w:r>
    </w:p>
    <w:p w14:paraId="17A9969F">
      <w:pPr>
        <w:tabs>
          <w:tab w:val="left" w:pos="360"/>
        </w:tabs>
        <w:spacing w:line="460" w:lineRule="exact"/>
        <w:jc w:val="center"/>
        <w:rPr>
          <w:b/>
          <w:sz w:val="24"/>
        </w:rPr>
      </w:pPr>
    </w:p>
    <w:p w14:paraId="2470150E">
      <w:pPr>
        <w:spacing w:line="460" w:lineRule="exact"/>
        <w:rPr>
          <w:sz w:val="24"/>
        </w:rPr>
      </w:pPr>
      <w:r>
        <w:rPr>
          <w:sz w:val="24"/>
        </w:rPr>
        <w:t>致：天津市政府采购中心</w:t>
      </w:r>
    </w:p>
    <w:p w14:paraId="5467D7BF">
      <w:pPr>
        <w:tabs>
          <w:tab w:val="left" w:pos="540"/>
          <w:tab w:val="left" w:pos="720"/>
        </w:tabs>
        <w:spacing w:line="460" w:lineRule="exact"/>
        <w:rPr>
          <w:sz w:val="24"/>
        </w:rPr>
      </w:pPr>
      <w:r>
        <w:rPr>
          <w:sz w:val="24"/>
        </w:rPr>
        <w:t xml:space="preserve">     根据贵方为天津市</w:t>
      </w:r>
      <w:r>
        <w:rPr>
          <w:sz w:val="24"/>
          <w:u w:val="single"/>
        </w:rPr>
        <w:t xml:space="preserve">                      </w:t>
      </w:r>
      <w:r>
        <w:rPr>
          <w:sz w:val="24"/>
        </w:rPr>
        <w:t>项目的竞争性谈判邀请（项目编号：</w:t>
      </w:r>
      <w:r>
        <w:rPr>
          <w:sz w:val="24"/>
          <w:u w:val="single"/>
        </w:rPr>
        <w:t xml:space="preserve">                      </w:t>
      </w:r>
      <w:r>
        <w:rPr>
          <w:sz w:val="24"/>
        </w:rPr>
        <w:t>），</w:t>
      </w:r>
      <w:r>
        <w:rPr>
          <w:rFonts w:hint="eastAsia"/>
          <w:sz w:val="24"/>
        </w:rPr>
        <w:t>谈判</w:t>
      </w:r>
      <w:r>
        <w:rPr>
          <w:sz w:val="24"/>
        </w:rPr>
        <w:t>代表人</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w:t>
      </w:r>
      <w:r>
        <w:rPr>
          <w:rFonts w:hint="eastAsia"/>
          <w:sz w:val="24"/>
          <w:lang w:eastAsia="zh-CN"/>
        </w:rPr>
        <w:t>供应商</w:t>
      </w:r>
      <w:r>
        <w:rPr>
          <w:sz w:val="24"/>
        </w:rPr>
        <w:t>名称、地址）提交网上应答及上传加盖电子签章的响应文件。</w:t>
      </w:r>
    </w:p>
    <w:p w14:paraId="7D69A5D1">
      <w:pPr>
        <w:spacing w:line="460" w:lineRule="exact"/>
        <w:rPr>
          <w:sz w:val="24"/>
        </w:rPr>
      </w:pPr>
      <w:r>
        <w:rPr>
          <w:sz w:val="24"/>
        </w:rPr>
        <w:t>据此函，</w:t>
      </w:r>
      <w:r>
        <w:rPr>
          <w:rFonts w:hint="eastAsia"/>
          <w:sz w:val="24"/>
        </w:rPr>
        <w:t>谈判</w:t>
      </w:r>
      <w:r>
        <w:rPr>
          <w:sz w:val="24"/>
        </w:rPr>
        <w:t>代表人宣布同意如下：</w:t>
      </w:r>
    </w:p>
    <w:p w14:paraId="2C1178EF">
      <w:pPr>
        <w:spacing w:line="460" w:lineRule="exact"/>
        <w:ind w:firstLine="448" w:firstLineChars="200"/>
        <w:jc w:val="left"/>
        <w:rPr>
          <w:sz w:val="24"/>
        </w:rPr>
      </w:pPr>
      <w:r>
        <w:rPr>
          <w:sz w:val="24"/>
        </w:rPr>
        <w:t>1.所附谈判报价表中规定的应提供的服务谈判总价为</w:t>
      </w:r>
    </w:p>
    <w:p w14:paraId="71A1DECD">
      <w:pPr>
        <w:spacing w:line="460" w:lineRule="exact"/>
        <w:ind w:firstLine="448" w:firstLineChars="200"/>
        <w:jc w:val="left"/>
        <w:rPr>
          <w:sz w:val="24"/>
        </w:rPr>
      </w:pPr>
      <w:r>
        <w:rPr>
          <w:sz w:val="24"/>
        </w:rPr>
        <w:t>第一包：</w:t>
      </w:r>
    </w:p>
    <w:p w14:paraId="5E09A82B">
      <w:pPr>
        <w:spacing w:line="460" w:lineRule="exact"/>
        <w:ind w:firstLine="448" w:firstLineChars="200"/>
        <w:jc w:val="left"/>
        <w:rPr>
          <w:sz w:val="24"/>
        </w:rPr>
      </w:pPr>
      <w:r>
        <w:rPr>
          <w:sz w:val="24"/>
          <w:u w:val="single"/>
        </w:rPr>
        <w:t xml:space="preserve">         </w:t>
      </w:r>
      <w:r>
        <w:rPr>
          <w:sz w:val="24"/>
        </w:rPr>
        <w:t>元（注明币种）</w:t>
      </w:r>
    </w:p>
    <w:p w14:paraId="2CC35565">
      <w:pPr>
        <w:spacing w:line="460" w:lineRule="exact"/>
        <w:ind w:left="432" w:leftChars="223"/>
        <w:jc w:val="left"/>
        <w:rPr>
          <w:sz w:val="24"/>
        </w:rPr>
      </w:pPr>
      <w:r>
        <w:rPr>
          <w:sz w:val="24"/>
        </w:rPr>
        <w:t>大写</w:t>
      </w:r>
      <w:r>
        <w:rPr>
          <w:sz w:val="24"/>
          <w:u w:val="single"/>
        </w:rPr>
        <w:t xml:space="preserve">                    </w:t>
      </w:r>
      <w:r>
        <w:rPr>
          <w:sz w:val="24"/>
        </w:rPr>
        <w:t>（文字表述）。</w:t>
      </w:r>
    </w:p>
    <w:p w14:paraId="4E704EAC">
      <w:pPr>
        <w:spacing w:line="460" w:lineRule="exact"/>
        <w:ind w:left="432" w:leftChars="223"/>
        <w:jc w:val="left"/>
        <w:rPr>
          <w:sz w:val="24"/>
        </w:rPr>
      </w:pPr>
      <w:r>
        <w:rPr>
          <w:sz w:val="24"/>
        </w:rPr>
        <w:t>第二包：</w:t>
      </w:r>
    </w:p>
    <w:p w14:paraId="501A8152">
      <w:pPr>
        <w:spacing w:line="460" w:lineRule="exact"/>
        <w:ind w:firstLine="448" w:firstLineChars="200"/>
        <w:jc w:val="left"/>
        <w:rPr>
          <w:sz w:val="24"/>
        </w:rPr>
      </w:pPr>
      <w:r>
        <w:rPr>
          <w:sz w:val="24"/>
          <w:u w:val="single"/>
        </w:rPr>
        <w:t xml:space="preserve">         </w:t>
      </w:r>
      <w:r>
        <w:rPr>
          <w:sz w:val="24"/>
        </w:rPr>
        <w:t>元（注明币种）</w:t>
      </w:r>
    </w:p>
    <w:p w14:paraId="7ACAA675">
      <w:pPr>
        <w:spacing w:line="460" w:lineRule="exact"/>
        <w:ind w:left="432" w:leftChars="223"/>
        <w:jc w:val="left"/>
        <w:rPr>
          <w:sz w:val="24"/>
        </w:rPr>
      </w:pPr>
      <w:r>
        <w:rPr>
          <w:sz w:val="24"/>
        </w:rPr>
        <w:t>大写</w:t>
      </w:r>
      <w:r>
        <w:rPr>
          <w:sz w:val="24"/>
          <w:u w:val="single"/>
        </w:rPr>
        <w:t xml:space="preserve">                    </w:t>
      </w:r>
      <w:r>
        <w:rPr>
          <w:sz w:val="24"/>
        </w:rPr>
        <w:t>（文字表述）。</w:t>
      </w:r>
    </w:p>
    <w:p w14:paraId="0389BBC2">
      <w:pPr>
        <w:spacing w:line="460" w:lineRule="exact"/>
        <w:ind w:firstLine="448" w:firstLineChars="200"/>
        <w:jc w:val="left"/>
        <w:rPr>
          <w:sz w:val="24"/>
        </w:rPr>
      </w:pPr>
      <w:r>
        <w:rPr>
          <w:sz w:val="24"/>
        </w:rPr>
        <w:t>………………………………………………</w:t>
      </w:r>
    </w:p>
    <w:p w14:paraId="1425CAAD">
      <w:pPr>
        <w:spacing w:line="460" w:lineRule="exact"/>
        <w:rPr>
          <w:sz w:val="24"/>
        </w:rPr>
      </w:pPr>
      <w:r>
        <w:rPr>
          <w:sz w:val="24"/>
        </w:rPr>
        <w:t xml:space="preserve">    2.</w:t>
      </w:r>
      <w:r>
        <w:rPr>
          <w:rFonts w:hint="eastAsia"/>
          <w:sz w:val="24"/>
          <w:lang w:eastAsia="zh-CN"/>
        </w:rPr>
        <w:t>供应商</w:t>
      </w:r>
      <w:r>
        <w:rPr>
          <w:sz w:val="24"/>
        </w:rPr>
        <w:t>已经对全部价格进行了认真核对，保证本报价真实、准确无误，并承担本价格所对应本项目的一切责任和义务。</w:t>
      </w:r>
    </w:p>
    <w:p w14:paraId="354944EA">
      <w:pPr>
        <w:spacing w:line="460" w:lineRule="exact"/>
        <w:ind w:firstLine="471"/>
        <w:rPr>
          <w:sz w:val="24"/>
        </w:rPr>
      </w:pPr>
      <w:r>
        <w:rPr>
          <w:sz w:val="24"/>
        </w:rPr>
        <w:t>3.两个阶段响应文件一一对应、不可分割，共同构成我方对本项目的所有承诺。</w:t>
      </w:r>
    </w:p>
    <w:p w14:paraId="5CFA71F6">
      <w:pPr>
        <w:spacing w:line="460" w:lineRule="exact"/>
        <w:ind w:firstLine="471"/>
        <w:rPr>
          <w:sz w:val="24"/>
        </w:rPr>
      </w:pPr>
    </w:p>
    <w:p w14:paraId="4B14E8A5">
      <w:pPr>
        <w:spacing w:line="360" w:lineRule="auto"/>
        <w:ind w:firstLine="3808" w:firstLineChars="1700"/>
        <w:rPr>
          <w:sz w:val="24"/>
        </w:rPr>
      </w:pPr>
      <w:r>
        <w:rPr>
          <w:rFonts w:hint="eastAsia"/>
          <w:sz w:val="24"/>
        </w:rPr>
        <w:t>供应商名称：</w:t>
      </w:r>
    </w:p>
    <w:p w14:paraId="5D61DBDA">
      <w:pPr>
        <w:spacing w:line="360" w:lineRule="auto"/>
        <w:ind w:firstLine="3808" w:firstLineChars="1700"/>
        <w:rPr>
          <w:sz w:val="24"/>
        </w:rPr>
      </w:pPr>
    </w:p>
    <w:p w14:paraId="022DCCF8">
      <w:pPr>
        <w:spacing w:line="360" w:lineRule="auto"/>
        <w:ind w:firstLine="3808" w:firstLineChars="1700"/>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4A5B6C73">
      <w:pPr>
        <w:spacing w:line="460" w:lineRule="exact"/>
        <w:jc w:val="left"/>
        <w:rPr>
          <w:rFonts w:hint="default" w:eastAsia="宋体"/>
          <w:b/>
          <w:sz w:val="24"/>
          <w:lang w:val="en-US" w:eastAsia="zh-CN"/>
        </w:rPr>
      </w:pPr>
      <w:r>
        <w:br w:type="page"/>
      </w:r>
      <w:r>
        <w:rPr>
          <w:b/>
          <w:sz w:val="24"/>
        </w:rPr>
        <w:t>附件1</w:t>
      </w:r>
      <w:r>
        <w:rPr>
          <w:rFonts w:hint="eastAsia"/>
          <w:b/>
          <w:sz w:val="24"/>
          <w:lang w:val="en-US" w:eastAsia="zh-CN"/>
        </w:rPr>
        <w:t>-1</w:t>
      </w:r>
    </w:p>
    <w:p w14:paraId="0D2C49AB">
      <w:pPr>
        <w:tabs>
          <w:tab w:val="left" w:pos="3780"/>
          <w:tab w:val="left" w:pos="3960"/>
        </w:tabs>
        <w:spacing w:line="460" w:lineRule="exact"/>
        <w:jc w:val="center"/>
        <w:rPr>
          <w:b/>
          <w:sz w:val="24"/>
        </w:rPr>
      </w:pPr>
      <w:r>
        <w:rPr>
          <w:b/>
          <w:sz w:val="24"/>
        </w:rPr>
        <w:t>报价分项一览表</w:t>
      </w:r>
    </w:p>
    <w:p w14:paraId="53D905F3">
      <w:pPr>
        <w:spacing w:line="460" w:lineRule="exact"/>
        <w:ind w:left="192"/>
        <w:rPr>
          <w:sz w:val="24"/>
        </w:rPr>
      </w:pPr>
      <w:r>
        <w:rPr>
          <w:sz w:val="24"/>
        </w:rPr>
        <w:t>项目名称：</w:t>
      </w:r>
      <w:r>
        <w:rPr>
          <w:sz w:val="24"/>
          <w:u w:val="single"/>
        </w:rPr>
        <w:t xml:space="preserve">                    </w:t>
      </w:r>
    </w:p>
    <w:p w14:paraId="22C898A1">
      <w:pPr>
        <w:spacing w:line="460" w:lineRule="exact"/>
        <w:ind w:left="192"/>
        <w:rPr>
          <w:sz w:val="24"/>
        </w:rPr>
      </w:pPr>
      <w:r>
        <w:rPr>
          <w:sz w:val="24"/>
        </w:rPr>
        <w:t>项目编号：</w:t>
      </w:r>
      <w:r>
        <w:rPr>
          <w:sz w:val="24"/>
          <w:u w:val="single"/>
        </w:rPr>
        <w:t xml:space="preserve">                    </w:t>
      </w:r>
    </w:p>
    <w:p w14:paraId="47491928">
      <w:pPr>
        <w:spacing w:line="460" w:lineRule="exact"/>
        <w:ind w:left="192"/>
        <w:rPr>
          <w:rFonts w:hint="default" w:eastAsia="宋体"/>
          <w:sz w:val="24"/>
          <w:lang w:val="en-US" w:eastAsia="zh-CN"/>
        </w:rPr>
      </w:pPr>
      <w:r>
        <w:rPr>
          <w:sz w:val="24"/>
        </w:rPr>
        <w:t>包    号：</w:t>
      </w:r>
      <w:r>
        <w:rPr>
          <w:rFonts w:hint="eastAsia"/>
          <w:sz w:val="24"/>
          <w:u w:val="single"/>
          <w:lang w:val="en-US" w:eastAsia="zh-CN"/>
        </w:rPr>
        <w:t xml:space="preserve">1                   </w:t>
      </w:r>
    </w:p>
    <w:p w14:paraId="14B880AB">
      <w:pPr>
        <w:spacing w:line="460" w:lineRule="exact"/>
        <w:ind w:firstLine="6496" w:firstLineChars="2900"/>
        <w:rPr>
          <w:sz w:val="24"/>
        </w:rPr>
      </w:pPr>
      <w:r>
        <w:rPr>
          <w:sz w:val="24"/>
        </w:rPr>
        <w:t>单位：元</w:t>
      </w:r>
    </w:p>
    <w:tbl>
      <w:tblPr>
        <w:tblStyle w:val="1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396"/>
        <w:gridCol w:w="3551"/>
      </w:tblGrid>
      <w:tr w14:paraId="6299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6DD6A4E7">
            <w:pPr>
              <w:jc w:val="center"/>
              <w:rPr>
                <w:szCs w:val="21"/>
              </w:rPr>
            </w:pPr>
            <w:r>
              <w:rPr>
                <w:szCs w:val="21"/>
              </w:rPr>
              <w:t>序号</w:t>
            </w:r>
          </w:p>
        </w:tc>
        <w:tc>
          <w:tcPr>
            <w:tcW w:w="2120" w:type="pct"/>
            <w:vAlign w:val="center"/>
          </w:tcPr>
          <w:p w14:paraId="7C10891D">
            <w:pPr>
              <w:jc w:val="center"/>
              <w:rPr>
                <w:szCs w:val="21"/>
              </w:rPr>
            </w:pPr>
            <w:r>
              <w:rPr>
                <w:szCs w:val="21"/>
              </w:rPr>
              <w:t>价格分项组成</w:t>
            </w:r>
          </w:p>
        </w:tc>
        <w:tc>
          <w:tcPr>
            <w:tcW w:w="2218" w:type="pct"/>
            <w:vAlign w:val="center"/>
          </w:tcPr>
          <w:p w14:paraId="1C81ACAF">
            <w:pPr>
              <w:jc w:val="center"/>
              <w:rPr>
                <w:szCs w:val="21"/>
              </w:rPr>
            </w:pPr>
            <w:r>
              <w:rPr>
                <w:szCs w:val="21"/>
              </w:rPr>
              <w:t>报价</w:t>
            </w:r>
          </w:p>
        </w:tc>
      </w:tr>
      <w:tr w14:paraId="1E98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14:paraId="60A24478">
            <w:pPr>
              <w:jc w:val="center"/>
              <w:rPr>
                <w:szCs w:val="21"/>
              </w:rPr>
            </w:pPr>
            <w:r>
              <w:rPr>
                <w:szCs w:val="21"/>
              </w:rPr>
              <w:t>1</w:t>
            </w:r>
          </w:p>
        </w:tc>
        <w:tc>
          <w:tcPr>
            <w:tcW w:w="2120" w:type="pct"/>
            <w:vMerge w:val="restart"/>
            <w:vAlign w:val="center"/>
          </w:tcPr>
          <w:p w14:paraId="379D6EE9">
            <w:pPr>
              <w:jc w:val="center"/>
              <w:rPr>
                <w:szCs w:val="21"/>
              </w:rPr>
            </w:pPr>
            <w:r>
              <w:rPr>
                <w:szCs w:val="21"/>
              </w:rPr>
              <w:t>人员费用</w:t>
            </w:r>
          </w:p>
        </w:tc>
        <w:tc>
          <w:tcPr>
            <w:tcW w:w="2218" w:type="pct"/>
            <w:vAlign w:val="center"/>
          </w:tcPr>
          <w:p w14:paraId="220350CF">
            <w:pPr>
              <w:jc w:val="left"/>
              <w:rPr>
                <w:szCs w:val="21"/>
              </w:rPr>
            </w:pPr>
            <w:r>
              <w:rPr>
                <w:szCs w:val="21"/>
              </w:rPr>
              <w:t>人员工资：</w:t>
            </w:r>
          </w:p>
        </w:tc>
      </w:tr>
      <w:tr w14:paraId="0119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348E1DC9">
            <w:pPr>
              <w:jc w:val="center"/>
              <w:rPr>
                <w:szCs w:val="21"/>
              </w:rPr>
            </w:pPr>
          </w:p>
        </w:tc>
        <w:tc>
          <w:tcPr>
            <w:tcW w:w="2120" w:type="pct"/>
            <w:vMerge w:val="continue"/>
            <w:vAlign w:val="center"/>
          </w:tcPr>
          <w:p w14:paraId="156AC65F">
            <w:pPr>
              <w:jc w:val="center"/>
              <w:rPr>
                <w:szCs w:val="21"/>
              </w:rPr>
            </w:pPr>
          </w:p>
        </w:tc>
        <w:tc>
          <w:tcPr>
            <w:tcW w:w="2218" w:type="pct"/>
            <w:vAlign w:val="center"/>
          </w:tcPr>
          <w:p w14:paraId="19D1D78D">
            <w:pPr>
              <w:jc w:val="left"/>
              <w:rPr>
                <w:szCs w:val="21"/>
              </w:rPr>
            </w:pPr>
            <w:r>
              <w:rPr>
                <w:rFonts w:hint="eastAsia"/>
                <w:szCs w:val="21"/>
              </w:rPr>
              <w:t>社会保险：</w:t>
            </w:r>
          </w:p>
        </w:tc>
      </w:tr>
      <w:tr w14:paraId="7D98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45416CC4">
            <w:pPr>
              <w:jc w:val="center"/>
              <w:rPr>
                <w:szCs w:val="21"/>
              </w:rPr>
            </w:pPr>
          </w:p>
        </w:tc>
        <w:tc>
          <w:tcPr>
            <w:tcW w:w="2120" w:type="pct"/>
            <w:vMerge w:val="continue"/>
            <w:vAlign w:val="center"/>
          </w:tcPr>
          <w:p w14:paraId="62ABF430">
            <w:pPr>
              <w:jc w:val="center"/>
              <w:rPr>
                <w:szCs w:val="21"/>
              </w:rPr>
            </w:pPr>
          </w:p>
        </w:tc>
        <w:tc>
          <w:tcPr>
            <w:tcW w:w="2218" w:type="pct"/>
            <w:vAlign w:val="center"/>
          </w:tcPr>
          <w:p w14:paraId="2CDD22CE">
            <w:pPr>
              <w:jc w:val="left"/>
              <w:rPr>
                <w:szCs w:val="21"/>
              </w:rPr>
            </w:pPr>
            <w:r>
              <w:rPr>
                <w:rFonts w:hint="eastAsia"/>
                <w:szCs w:val="21"/>
              </w:rPr>
              <w:t>住房公积金：</w:t>
            </w:r>
          </w:p>
        </w:tc>
      </w:tr>
      <w:tr w14:paraId="6A3B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4EAC300E">
            <w:pPr>
              <w:jc w:val="center"/>
              <w:rPr>
                <w:szCs w:val="21"/>
              </w:rPr>
            </w:pPr>
          </w:p>
        </w:tc>
        <w:tc>
          <w:tcPr>
            <w:tcW w:w="2120" w:type="pct"/>
            <w:vMerge w:val="continue"/>
            <w:vAlign w:val="center"/>
          </w:tcPr>
          <w:p w14:paraId="424CD67C">
            <w:pPr>
              <w:jc w:val="center"/>
              <w:rPr>
                <w:szCs w:val="21"/>
              </w:rPr>
            </w:pPr>
          </w:p>
        </w:tc>
        <w:tc>
          <w:tcPr>
            <w:tcW w:w="2218" w:type="pct"/>
            <w:vAlign w:val="center"/>
          </w:tcPr>
          <w:p w14:paraId="41778E6F">
            <w:pPr>
              <w:jc w:val="left"/>
              <w:rPr>
                <w:szCs w:val="21"/>
              </w:rPr>
            </w:pPr>
            <w:r>
              <w:rPr>
                <w:szCs w:val="21"/>
              </w:rPr>
              <w:t>福利</w:t>
            </w:r>
            <w:r>
              <w:rPr>
                <w:rFonts w:hint="eastAsia"/>
                <w:szCs w:val="21"/>
              </w:rPr>
              <w:t>费</w:t>
            </w:r>
            <w:r>
              <w:rPr>
                <w:szCs w:val="21"/>
              </w:rPr>
              <w:t>：</w:t>
            </w:r>
          </w:p>
        </w:tc>
      </w:tr>
      <w:tr w14:paraId="5CF0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7EA68ECB">
            <w:pPr>
              <w:jc w:val="center"/>
              <w:rPr>
                <w:szCs w:val="21"/>
              </w:rPr>
            </w:pPr>
          </w:p>
        </w:tc>
        <w:tc>
          <w:tcPr>
            <w:tcW w:w="2120" w:type="pct"/>
            <w:vMerge w:val="continue"/>
            <w:vAlign w:val="center"/>
          </w:tcPr>
          <w:p w14:paraId="4E3E903A">
            <w:pPr>
              <w:jc w:val="center"/>
              <w:rPr>
                <w:szCs w:val="21"/>
              </w:rPr>
            </w:pPr>
          </w:p>
        </w:tc>
        <w:tc>
          <w:tcPr>
            <w:tcW w:w="2218" w:type="pct"/>
            <w:vAlign w:val="center"/>
          </w:tcPr>
          <w:p w14:paraId="727B6772">
            <w:pPr>
              <w:jc w:val="left"/>
              <w:rPr>
                <w:szCs w:val="21"/>
              </w:rPr>
            </w:pPr>
            <w:r>
              <w:rPr>
                <w:rFonts w:hint="eastAsia"/>
                <w:szCs w:val="21"/>
              </w:rPr>
              <w:t>加班费</w:t>
            </w:r>
            <w:r>
              <w:rPr>
                <w:szCs w:val="21"/>
              </w:rPr>
              <w:t>：</w:t>
            </w:r>
          </w:p>
        </w:tc>
      </w:tr>
      <w:tr w14:paraId="60F1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52621D5C">
            <w:pPr>
              <w:jc w:val="center"/>
              <w:rPr>
                <w:szCs w:val="21"/>
              </w:rPr>
            </w:pPr>
          </w:p>
        </w:tc>
        <w:tc>
          <w:tcPr>
            <w:tcW w:w="2120" w:type="pct"/>
            <w:vMerge w:val="continue"/>
            <w:vAlign w:val="center"/>
          </w:tcPr>
          <w:p w14:paraId="444C1BA2">
            <w:pPr>
              <w:jc w:val="center"/>
              <w:rPr>
                <w:szCs w:val="21"/>
              </w:rPr>
            </w:pPr>
          </w:p>
        </w:tc>
        <w:tc>
          <w:tcPr>
            <w:tcW w:w="2218" w:type="pct"/>
            <w:vAlign w:val="center"/>
          </w:tcPr>
          <w:p w14:paraId="224FB723">
            <w:pPr>
              <w:jc w:val="left"/>
              <w:rPr>
                <w:szCs w:val="21"/>
              </w:rPr>
            </w:pPr>
            <w:r>
              <w:rPr>
                <w:rFonts w:hint="eastAsia"/>
                <w:szCs w:val="21"/>
              </w:rPr>
              <w:t>其他：</w:t>
            </w:r>
          </w:p>
        </w:tc>
      </w:tr>
      <w:tr w14:paraId="6108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vAlign w:val="center"/>
          </w:tcPr>
          <w:p w14:paraId="7BCAC630">
            <w:pPr>
              <w:jc w:val="center"/>
              <w:rPr>
                <w:szCs w:val="21"/>
              </w:rPr>
            </w:pPr>
            <w:r>
              <w:rPr>
                <w:szCs w:val="21"/>
              </w:rPr>
              <w:t>2</w:t>
            </w:r>
          </w:p>
        </w:tc>
        <w:tc>
          <w:tcPr>
            <w:tcW w:w="2120" w:type="pct"/>
            <w:vAlign w:val="center"/>
          </w:tcPr>
          <w:p w14:paraId="0ECAD26B">
            <w:pPr>
              <w:jc w:val="center"/>
              <w:rPr>
                <w:szCs w:val="21"/>
              </w:rPr>
            </w:pPr>
            <w:r>
              <w:rPr>
                <w:rFonts w:hint="default"/>
                <w:szCs w:val="21"/>
                <w:lang w:val="en-US" w:eastAsia="zh-CN"/>
              </w:rPr>
              <w:t>保洁</w:t>
            </w:r>
            <w:r>
              <w:rPr>
                <w:rFonts w:hint="eastAsia"/>
                <w:szCs w:val="21"/>
                <w:lang w:val="en-US" w:eastAsia="zh-CN"/>
              </w:rPr>
              <w:t>、秩序维护</w:t>
            </w:r>
            <w:r>
              <w:rPr>
                <w:rFonts w:hint="default"/>
                <w:szCs w:val="21"/>
                <w:lang w:val="en-US" w:eastAsia="zh-CN"/>
              </w:rPr>
              <w:t>和维修工具</w:t>
            </w:r>
            <w:r>
              <w:rPr>
                <w:szCs w:val="21"/>
              </w:rPr>
              <w:t>费用</w:t>
            </w:r>
          </w:p>
        </w:tc>
        <w:tc>
          <w:tcPr>
            <w:tcW w:w="2218" w:type="pct"/>
            <w:vAlign w:val="center"/>
          </w:tcPr>
          <w:p w14:paraId="137A7107">
            <w:pPr>
              <w:jc w:val="left"/>
              <w:rPr>
                <w:szCs w:val="21"/>
              </w:rPr>
            </w:pPr>
          </w:p>
        </w:tc>
      </w:tr>
      <w:tr w14:paraId="5074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7D122278">
            <w:pPr>
              <w:jc w:val="center"/>
              <w:rPr>
                <w:szCs w:val="21"/>
              </w:rPr>
            </w:pPr>
            <w:r>
              <w:rPr>
                <w:szCs w:val="21"/>
              </w:rPr>
              <w:t>3</w:t>
            </w:r>
          </w:p>
        </w:tc>
        <w:tc>
          <w:tcPr>
            <w:tcW w:w="2120" w:type="pct"/>
            <w:vAlign w:val="center"/>
          </w:tcPr>
          <w:p w14:paraId="18EB4B85">
            <w:pPr>
              <w:jc w:val="center"/>
              <w:rPr>
                <w:szCs w:val="21"/>
              </w:rPr>
            </w:pPr>
            <w:r>
              <w:rPr>
                <w:rFonts w:hint="default"/>
                <w:szCs w:val="21"/>
                <w:lang w:val="en-US" w:eastAsia="zh-CN"/>
              </w:rPr>
              <w:t>办公用品、保洁及维修耗材费用</w:t>
            </w:r>
          </w:p>
        </w:tc>
        <w:tc>
          <w:tcPr>
            <w:tcW w:w="2218" w:type="pct"/>
            <w:vAlign w:val="center"/>
          </w:tcPr>
          <w:p w14:paraId="766B949A">
            <w:pPr>
              <w:jc w:val="left"/>
              <w:rPr>
                <w:szCs w:val="21"/>
              </w:rPr>
            </w:pPr>
          </w:p>
        </w:tc>
      </w:tr>
      <w:tr w14:paraId="62A8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26670011">
            <w:pPr>
              <w:jc w:val="center"/>
              <w:rPr>
                <w:szCs w:val="21"/>
              </w:rPr>
            </w:pPr>
            <w:r>
              <w:rPr>
                <w:szCs w:val="21"/>
              </w:rPr>
              <w:t>4</w:t>
            </w:r>
          </w:p>
        </w:tc>
        <w:tc>
          <w:tcPr>
            <w:tcW w:w="2120" w:type="pct"/>
            <w:vAlign w:val="center"/>
          </w:tcPr>
          <w:p w14:paraId="4DADD790">
            <w:pPr>
              <w:jc w:val="center"/>
              <w:rPr>
                <w:szCs w:val="21"/>
              </w:rPr>
            </w:pPr>
            <w:r>
              <w:rPr>
                <w:rFonts w:hint="default"/>
                <w:szCs w:val="21"/>
                <w:lang w:val="en-US" w:eastAsia="zh-CN"/>
              </w:rPr>
              <w:t>绿化费用</w:t>
            </w:r>
          </w:p>
        </w:tc>
        <w:tc>
          <w:tcPr>
            <w:tcW w:w="2218" w:type="pct"/>
            <w:vAlign w:val="center"/>
          </w:tcPr>
          <w:p w14:paraId="1C96C3EA">
            <w:pPr>
              <w:jc w:val="left"/>
              <w:rPr>
                <w:szCs w:val="21"/>
              </w:rPr>
            </w:pPr>
          </w:p>
        </w:tc>
      </w:tr>
      <w:tr w14:paraId="3EA8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3BCB1123">
            <w:pPr>
              <w:jc w:val="center"/>
              <w:rPr>
                <w:szCs w:val="21"/>
              </w:rPr>
            </w:pPr>
            <w:r>
              <w:rPr>
                <w:rFonts w:hint="eastAsia"/>
                <w:szCs w:val="21"/>
              </w:rPr>
              <w:t>5</w:t>
            </w:r>
          </w:p>
        </w:tc>
        <w:tc>
          <w:tcPr>
            <w:tcW w:w="2120" w:type="pct"/>
            <w:vAlign w:val="center"/>
          </w:tcPr>
          <w:p w14:paraId="39691C7A">
            <w:pPr>
              <w:jc w:val="center"/>
              <w:rPr>
                <w:szCs w:val="21"/>
              </w:rPr>
            </w:pPr>
            <w:r>
              <w:rPr>
                <w:rFonts w:hint="default"/>
                <w:szCs w:val="21"/>
                <w:lang w:val="en-US" w:eastAsia="zh-CN"/>
              </w:rPr>
              <w:t>污水井处理费用</w:t>
            </w:r>
          </w:p>
        </w:tc>
        <w:tc>
          <w:tcPr>
            <w:tcW w:w="2218" w:type="pct"/>
            <w:vAlign w:val="center"/>
          </w:tcPr>
          <w:p w14:paraId="1B6C4E39">
            <w:pPr>
              <w:jc w:val="left"/>
              <w:rPr>
                <w:szCs w:val="21"/>
              </w:rPr>
            </w:pPr>
          </w:p>
        </w:tc>
      </w:tr>
      <w:tr w14:paraId="36DA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shd w:val="clear" w:color="auto" w:fill="auto"/>
            <w:vAlign w:val="center"/>
          </w:tcPr>
          <w:p w14:paraId="655E6F00">
            <w:pPr>
              <w:jc w:val="center"/>
              <w:rPr>
                <w:rFonts w:hint="eastAsia" w:ascii="Times New Roman" w:hAnsi="Times New Roman" w:eastAsia="宋体" w:cs="Times New Roman"/>
                <w:kern w:val="2"/>
                <w:sz w:val="21"/>
                <w:szCs w:val="21"/>
                <w:lang w:val="en-US" w:eastAsia="zh-CN" w:bidi="ar-SA"/>
              </w:rPr>
            </w:pPr>
            <w:r>
              <w:rPr>
                <w:rFonts w:hint="eastAsia"/>
                <w:szCs w:val="21"/>
              </w:rPr>
              <w:t>6</w:t>
            </w:r>
          </w:p>
        </w:tc>
        <w:tc>
          <w:tcPr>
            <w:tcW w:w="2120" w:type="pct"/>
            <w:vAlign w:val="center"/>
          </w:tcPr>
          <w:p w14:paraId="0B621B2E">
            <w:pPr>
              <w:jc w:val="center"/>
              <w:rPr>
                <w:rFonts w:hint="default"/>
                <w:szCs w:val="21"/>
                <w:lang w:val="en-US" w:eastAsia="zh-CN"/>
              </w:rPr>
            </w:pPr>
            <w:r>
              <w:rPr>
                <w:rFonts w:hint="default"/>
                <w:szCs w:val="21"/>
                <w:lang w:val="en-US" w:eastAsia="zh-CN"/>
              </w:rPr>
              <w:t>食堂工具及食材费用</w:t>
            </w:r>
          </w:p>
        </w:tc>
        <w:tc>
          <w:tcPr>
            <w:tcW w:w="2218" w:type="pct"/>
            <w:vAlign w:val="center"/>
          </w:tcPr>
          <w:p w14:paraId="5CB46859">
            <w:pPr>
              <w:jc w:val="left"/>
              <w:rPr>
                <w:szCs w:val="21"/>
              </w:rPr>
            </w:pPr>
          </w:p>
        </w:tc>
      </w:tr>
      <w:tr w14:paraId="5A13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shd w:val="clear" w:color="auto" w:fill="auto"/>
            <w:vAlign w:val="center"/>
          </w:tcPr>
          <w:p w14:paraId="252E86FB">
            <w:pPr>
              <w:jc w:val="center"/>
              <w:rPr>
                <w:rFonts w:hint="eastAsia" w:ascii="Times New Roman" w:hAnsi="Times New Roman" w:eastAsia="宋体" w:cs="Times New Roman"/>
                <w:kern w:val="2"/>
                <w:sz w:val="21"/>
                <w:szCs w:val="21"/>
                <w:lang w:val="en-US" w:eastAsia="zh-CN" w:bidi="ar-SA"/>
              </w:rPr>
            </w:pPr>
            <w:r>
              <w:rPr>
                <w:rFonts w:hint="eastAsia"/>
                <w:szCs w:val="21"/>
              </w:rPr>
              <w:t>7</w:t>
            </w:r>
          </w:p>
        </w:tc>
        <w:tc>
          <w:tcPr>
            <w:tcW w:w="2120" w:type="pct"/>
            <w:vAlign w:val="center"/>
          </w:tcPr>
          <w:p w14:paraId="34D3D596">
            <w:pPr>
              <w:jc w:val="center"/>
              <w:rPr>
                <w:rFonts w:hint="default"/>
                <w:szCs w:val="21"/>
                <w:lang w:val="en-US" w:eastAsia="zh-CN"/>
              </w:rPr>
            </w:pPr>
            <w:r>
              <w:rPr>
                <w:rFonts w:hint="default"/>
                <w:szCs w:val="21"/>
                <w:lang w:val="en-US" w:eastAsia="zh-CN"/>
              </w:rPr>
              <w:t>垃圾清运费用</w:t>
            </w:r>
          </w:p>
        </w:tc>
        <w:tc>
          <w:tcPr>
            <w:tcW w:w="2218" w:type="pct"/>
            <w:vAlign w:val="center"/>
          </w:tcPr>
          <w:p w14:paraId="4F827F67">
            <w:pPr>
              <w:jc w:val="left"/>
              <w:rPr>
                <w:szCs w:val="21"/>
              </w:rPr>
            </w:pPr>
          </w:p>
        </w:tc>
      </w:tr>
      <w:tr w14:paraId="2D3D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shd w:val="clear" w:color="auto" w:fill="auto"/>
            <w:vAlign w:val="center"/>
          </w:tcPr>
          <w:p w14:paraId="06278CE6">
            <w:pPr>
              <w:jc w:val="center"/>
              <w:rPr>
                <w:rFonts w:hint="eastAsia" w:ascii="Times New Roman" w:hAnsi="Times New Roman" w:eastAsia="宋体" w:cs="Times New Roman"/>
                <w:kern w:val="2"/>
                <w:sz w:val="21"/>
                <w:szCs w:val="21"/>
                <w:lang w:val="en-US" w:eastAsia="zh-CN" w:bidi="ar-SA"/>
              </w:rPr>
            </w:pPr>
            <w:r>
              <w:rPr>
                <w:rFonts w:hint="eastAsia"/>
                <w:szCs w:val="21"/>
              </w:rPr>
              <w:t>8</w:t>
            </w:r>
          </w:p>
        </w:tc>
        <w:tc>
          <w:tcPr>
            <w:tcW w:w="2120" w:type="pct"/>
            <w:vAlign w:val="center"/>
          </w:tcPr>
          <w:p w14:paraId="5321599A">
            <w:pPr>
              <w:jc w:val="center"/>
              <w:rPr>
                <w:rFonts w:hint="default"/>
                <w:szCs w:val="21"/>
                <w:lang w:val="en-US" w:eastAsia="zh-CN"/>
              </w:rPr>
            </w:pPr>
            <w:r>
              <w:rPr>
                <w:rFonts w:hint="default"/>
                <w:szCs w:val="21"/>
                <w:lang w:val="en-US" w:eastAsia="zh-CN"/>
              </w:rPr>
              <w:t>消防维保费用</w:t>
            </w:r>
          </w:p>
        </w:tc>
        <w:tc>
          <w:tcPr>
            <w:tcW w:w="2218" w:type="pct"/>
            <w:vAlign w:val="center"/>
          </w:tcPr>
          <w:p w14:paraId="0C92FC01">
            <w:pPr>
              <w:jc w:val="left"/>
              <w:rPr>
                <w:szCs w:val="21"/>
              </w:rPr>
            </w:pPr>
          </w:p>
        </w:tc>
      </w:tr>
      <w:tr w14:paraId="1B5A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4328A548">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0" w:type="pct"/>
            <w:vAlign w:val="center"/>
          </w:tcPr>
          <w:p w14:paraId="52738402">
            <w:pPr>
              <w:jc w:val="center"/>
              <w:rPr>
                <w:szCs w:val="21"/>
              </w:rPr>
            </w:pPr>
            <w:r>
              <w:rPr>
                <w:rFonts w:hint="eastAsia"/>
                <w:szCs w:val="21"/>
              </w:rPr>
              <w:t>服装费用</w:t>
            </w:r>
          </w:p>
        </w:tc>
        <w:tc>
          <w:tcPr>
            <w:tcW w:w="2218" w:type="pct"/>
            <w:vAlign w:val="center"/>
          </w:tcPr>
          <w:p w14:paraId="43DFA12C">
            <w:pPr>
              <w:jc w:val="left"/>
              <w:rPr>
                <w:szCs w:val="21"/>
              </w:rPr>
            </w:pPr>
          </w:p>
        </w:tc>
      </w:tr>
      <w:tr w14:paraId="7C05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18479988">
            <w:pPr>
              <w:jc w:val="center"/>
              <w:rPr>
                <w:rFonts w:ascii="Times New Roman" w:hAnsi="Times New Roman" w:eastAsia="宋体" w:cs="Times New Roman"/>
                <w:kern w:val="2"/>
                <w:sz w:val="21"/>
                <w:szCs w:val="21"/>
                <w:lang w:val="en-US" w:eastAsia="zh-CN" w:bidi="ar-SA"/>
              </w:rPr>
            </w:pPr>
            <w:r>
              <w:rPr>
                <w:rFonts w:hint="eastAsia"/>
                <w:szCs w:val="21"/>
              </w:rPr>
              <w:t>10</w:t>
            </w:r>
          </w:p>
        </w:tc>
        <w:tc>
          <w:tcPr>
            <w:tcW w:w="2120" w:type="pct"/>
            <w:vAlign w:val="center"/>
          </w:tcPr>
          <w:p w14:paraId="4D94CD99">
            <w:pPr>
              <w:jc w:val="center"/>
              <w:rPr>
                <w:szCs w:val="21"/>
              </w:rPr>
            </w:pPr>
            <w:r>
              <w:rPr>
                <w:szCs w:val="21"/>
              </w:rPr>
              <w:t>办公费用</w:t>
            </w:r>
          </w:p>
        </w:tc>
        <w:tc>
          <w:tcPr>
            <w:tcW w:w="2218" w:type="pct"/>
            <w:vAlign w:val="center"/>
          </w:tcPr>
          <w:p w14:paraId="7F728A75">
            <w:pPr>
              <w:jc w:val="left"/>
              <w:rPr>
                <w:szCs w:val="21"/>
              </w:rPr>
            </w:pPr>
          </w:p>
        </w:tc>
      </w:tr>
      <w:tr w14:paraId="3FAE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062CE592">
            <w:pPr>
              <w:jc w:val="center"/>
              <w:rPr>
                <w:rFonts w:ascii="Times New Roman" w:hAnsi="Times New Roman" w:eastAsia="宋体" w:cs="Times New Roman"/>
                <w:kern w:val="2"/>
                <w:sz w:val="21"/>
                <w:szCs w:val="21"/>
                <w:lang w:val="en-US" w:eastAsia="zh-CN" w:bidi="ar-SA"/>
              </w:rPr>
            </w:pPr>
            <w:r>
              <w:rPr>
                <w:rFonts w:hint="eastAsia"/>
                <w:szCs w:val="21"/>
              </w:rPr>
              <w:t>11</w:t>
            </w:r>
          </w:p>
        </w:tc>
        <w:tc>
          <w:tcPr>
            <w:tcW w:w="2120" w:type="pct"/>
            <w:vAlign w:val="center"/>
          </w:tcPr>
          <w:p w14:paraId="2EC9F536">
            <w:pPr>
              <w:jc w:val="center"/>
              <w:rPr>
                <w:szCs w:val="21"/>
              </w:rPr>
            </w:pPr>
            <w:r>
              <w:rPr>
                <w:szCs w:val="21"/>
              </w:rPr>
              <w:t>固定资产折旧</w:t>
            </w:r>
          </w:p>
        </w:tc>
        <w:tc>
          <w:tcPr>
            <w:tcW w:w="2218" w:type="pct"/>
            <w:vAlign w:val="center"/>
          </w:tcPr>
          <w:p w14:paraId="508E33AB">
            <w:pPr>
              <w:jc w:val="left"/>
              <w:rPr>
                <w:szCs w:val="21"/>
              </w:rPr>
            </w:pPr>
          </w:p>
        </w:tc>
      </w:tr>
      <w:tr w14:paraId="5BB1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376D7312">
            <w:pPr>
              <w:jc w:val="center"/>
              <w:rPr>
                <w:rFonts w:hint="default" w:eastAsia="宋体"/>
                <w:szCs w:val="21"/>
                <w:lang w:val="en-US" w:eastAsia="zh-CN"/>
              </w:rPr>
            </w:pPr>
            <w:r>
              <w:rPr>
                <w:rFonts w:hint="eastAsia"/>
                <w:szCs w:val="21"/>
                <w:lang w:val="en-US" w:eastAsia="zh-CN"/>
              </w:rPr>
              <w:t>12</w:t>
            </w:r>
          </w:p>
        </w:tc>
        <w:tc>
          <w:tcPr>
            <w:tcW w:w="2120" w:type="pct"/>
            <w:vAlign w:val="center"/>
          </w:tcPr>
          <w:p w14:paraId="62459C95">
            <w:pPr>
              <w:jc w:val="center"/>
              <w:rPr>
                <w:szCs w:val="21"/>
              </w:rPr>
            </w:pPr>
            <w:r>
              <w:rPr>
                <w:szCs w:val="21"/>
              </w:rPr>
              <w:t>利润</w:t>
            </w:r>
          </w:p>
        </w:tc>
        <w:tc>
          <w:tcPr>
            <w:tcW w:w="2218" w:type="pct"/>
            <w:vAlign w:val="center"/>
          </w:tcPr>
          <w:p w14:paraId="765CE1A8">
            <w:pPr>
              <w:jc w:val="left"/>
              <w:rPr>
                <w:szCs w:val="21"/>
              </w:rPr>
            </w:pPr>
          </w:p>
        </w:tc>
      </w:tr>
      <w:tr w14:paraId="22AA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7B79FA45">
            <w:pPr>
              <w:jc w:val="center"/>
              <w:rPr>
                <w:rFonts w:hint="default" w:eastAsia="宋体"/>
                <w:szCs w:val="21"/>
                <w:lang w:val="en-US" w:eastAsia="zh-CN"/>
              </w:rPr>
            </w:pPr>
            <w:r>
              <w:rPr>
                <w:rFonts w:hint="eastAsia"/>
                <w:szCs w:val="21"/>
                <w:lang w:val="en-US" w:eastAsia="zh-CN"/>
              </w:rPr>
              <w:t>13</w:t>
            </w:r>
          </w:p>
        </w:tc>
        <w:tc>
          <w:tcPr>
            <w:tcW w:w="2120" w:type="pct"/>
            <w:vAlign w:val="center"/>
          </w:tcPr>
          <w:p w14:paraId="5E9F1F18">
            <w:pPr>
              <w:jc w:val="center"/>
              <w:rPr>
                <w:szCs w:val="21"/>
              </w:rPr>
            </w:pPr>
            <w:r>
              <w:rPr>
                <w:szCs w:val="21"/>
              </w:rPr>
              <w:t>税金</w:t>
            </w:r>
          </w:p>
        </w:tc>
        <w:tc>
          <w:tcPr>
            <w:tcW w:w="2218" w:type="pct"/>
            <w:vAlign w:val="center"/>
          </w:tcPr>
          <w:p w14:paraId="7730FA60">
            <w:pPr>
              <w:jc w:val="left"/>
              <w:rPr>
                <w:szCs w:val="21"/>
              </w:rPr>
            </w:pPr>
          </w:p>
        </w:tc>
      </w:tr>
      <w:tr w14:paraId="4D42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0C782709">
            <w:pPr>
              <w:jc w:val="center"/>
              <w:rPr>
                <w:rFonts w:hint="default" w:eastAsia="宋体"/>
                <w:szCs w:val="21"/>
                <w:lang w:val="en-US" w:eastAsia="zh-CN"/>
              </w:rPr>
            </w:pPr>
            <w:r>
              <w:rPr>
                <w:rFonts w:hint="eastAsia"/>
                <w:szCs w:val="21"/>
                <w:lang w:val="en-US" w:eastAsia="zh-CN"/>
              </w:rPr>
              <w:t>14</w:t>
            </w:r>
          </w:p>
        </w:tc>
        <w:tc>
          <w:tcPr>
            <w:tcW w:w="2120" w:type="pct"/>
            <w:vAlign w:val="center"/>
          </w:tcPr>
          <w:p w14:paraId="3D5C37A7">
            <w:pPr>
              <w:jc w:val="center"/>
              <w:rPr>
                <w:szCs w:val="21"/>
              </w:rPr>
            </w:pPr>
            <w:r>
              <w:rPr>
                <w:szCs w:val="21"/>
              </w:rPr>
              <w:t>其他需要列明的费用</w:t>
            </w:r>
          </w:p>
        </w:tc>
        <w:tc>
          <w:tcPr>
            <w:tcW w:w="2218" w:type="pct"/>
            <w:vAlign w:val="center"/>
          </w:tcPr>
          <w:p w14:paraId="1F77032F">
            <w:pPr>
              <w:jc w:val="left"/>
              <w:rPr>
                <w:szCs w:val="21"/>
              </w:rPr>
            </w:pPr>
          </w:p>
        </w:tc>
      </w:tr>
      <w:tr w14:paraId="76F6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7188C90A">
            <w:pPr>
              <w:jc w:val="center"/>
              <w:rPr>
                <w:szCs w:val="21"/>
              </w:rPr>
            </w:pPr>
            <w:r>
              <w:rPr>
                <w:szCs w:val="21"/>
              </w:rPr>
              <w:t>合计</w:t>
            </w:r>
          </w:p>
        </w:tc>
        <w:tc>
          <w:tcPr>
            <w:tcW w:w="2218" w:type="pct"/>
            <w:vAlign w:val="center"/>
          </w:tcPr>
          <w:p w14:paraId="38D0A8AB">
            <w:pPr>
              <w:jc w:val="left"/>
              <w:rPr>
                <w:szCs w:val="21"/>
              </w:rPr>
            </w:pPr>
          </w:p>
        </w:tc>
      </w:tr>
    </w:tbl>
    <w:p w14:paraId="34FDF8FB">
      <w:pPr>
        <w:spacing w:line="360" w:lineRule="auto"/>
        <w:rPr>
          <w:kern w:val="0"/>
          <w:sz w:val="24"/>
          <w:szCs w:val="24"/>
        </w:rPr>
      </w:pPr>
      <w:r>
        <w:rPr>
          <w:kern w:val="0"/>
          <w:sz w:val="24"/>
          <w:szCs w:val="24"/>
        </w:rPr>
        <w:t>注：1. 上述合计价格应为服务期的最终优惠价格。</w:t>
      </w:r>
    </w:p>
    <w:p w14:paraId="76FA4B49">
      <w:pPr>
        <w:spacing w:line="360" w:lineRule="auto"/>
        <w:ind w:firstLine="448"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1CF94530">
      <w:pPr>
        <w:spacing w:line="360" w:lineRule="auto"/>
        <w:ind w:firstLine="448" w:firstLineChars="200"/>
        <w:rPr>
          <w:kern w:val="0"/>
          <w:sz w:val="24"/>
          <w:szCs w:val="24"/>
        </w:rPr>
      </w:pPr>
      <w:r>
        <w:rPr>
          <w:rFonts w:hint="eastAsia"/>
          <w:kern w:val="0"/>
          <w:sz w:val="24"/>
          <w:szCs w:val="24"/>
        </w:rPr>
        <w:t>3</w:t>
      </w:r>
      <w:r>
        <w:rPr>
          <w:kern w:val="0"/>
          <w:sz w:val="24"/>
          <w:szCs w:val="24"/>
        </w:rPr>
        <w:t>. 上述表格中列明的条目，在本项目中如不涉及，请填写“不涉及”。</w:t>
      </w:r>
    </w:p>
    <w:p w14:paraId="40C4DF63">
      <w:pPr>
        <w:spacing w:line="360" w:lineRule="auto"/>
        <w:ind w:firstLine="448" w:firstLineChars="200"/>
        <w:rPr>
          <w:kern w:val="0"/>
          <w:sz w:val="24"/>
          <w:szCs w:val="24"/>
        </w:rPr>
      </w:pPr>
      <w:r>
        <w:rPr>
          <w:rFonts w:hint="eastAsia"/>
          <w:sz w:val="24"/>
          <w:szCs w:val="24"/>
        </w:rPr>
        <w:t>4</w:t>
      </w:r>
      <w:r>
        <w:rPr>
          <w:sz w:val="24"/>
          <w:szCs w:val="24"/>
        </w:rPr>
        <w:t xml:space="preserve">. </w:t>
      </w:r>
      <w:r>
        <w:rPr>
          <w:kern w:val="0"/>
          <w:sz w:val="24"/>
          <w:szCs w:val="24"/>
        </w:rPr>
        <w:t>上述报价不得出现0报价</w:t>
      </w:r>
      <w:r>
        <w:rPr>
          <w:rFonts w:hint="eastAsia"/>
          <w:kern w:val="0"/>
          <w:sz w:val="24"/>
          <w:szCs w:val="24"/>
        </w:rPr>
        <w:t>。</w:t>
      </w:r>
    </w:p>
    <w:p w14:paraId="6BA6C4A5">
      <w:pPr>
        <w:spacing w:line="360" w:lineRule="auto"/>
        <w:ind w:firstLine="448" w:firstLineChars="200"/>
        <w:rPr>
          <w:kern w:val="0"/>
          <w:sz w:val="24"/>
          <w:szCs w:val="24"/>
        </w:rPr>
      </w:pPr>
      <w:r>
        <w:rPr>
          <w:rFonts w:hint="eastAsia"/>
          <w:kern w:val="0"/>
          <w:sz w:val="24"/>
          <w:szCs w:val="24"/>
        </w:rPr>
        <w:t>5. 投标报价在不超采购预算的前提下，其合理性由</w:t>
      </w:r>
      <w:r>
        <w:rPr>
          <w:rFonts w:hint="eastAsia"/>
          <w:kern w:val="0"/>
          <w:sz w:val="24"/>
          <w:szCs w:val="24"/>
          <w:lang w:val="en-US" w:eastAsia="zh-CN"/>
        </w:rPr>
        <w:t>谈判</w:t>
      </w:r>
      <w:r>
        <w:rPr>
          <w:rFonts w:hint="eastAsia"/>
          <w:kern w:val="0"/>
          <w:sz w:val="24"/>
          <w:szCs w:val="24"/>
        </w:rPr>
        <w:t>小组在评分中予以考虑。</w:t>
      </w:r>
    </w:p>
    <w:p w14:paraId="5579FDAB">
      <w:pPr>
        <w:spacing w:line="360" w:lineRule="auto"/>
        <w:ind w:firstLine="3808" w:firstLineChars="1700"/>
        <w:rPr>
          <w:sz w:val="24"/>
        </w:rPr>
      </w:pPr>
      <w:r>
        <w:rPr>
          <w:rFonts w:hint="eastAsia"/>
          <w:sz w:val="24"/>
          <w:lang w:eastAsia="zh-CN"/>
        </w:rPr>
        <w:t>供应商</w:t>
      </w:r>
      <w:r>
        <w:rPr>
          <w:sz w:val="24"/>
        </w:rPr>
        <w:t>名称：</w:t>
      </w:r>
    </w:p>
    <w:p w14:paraId="11704CD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4F0D67B">
      <w:pPr>
        <w:rPr>
          <w:b/>
          <w:sz w:val="24"/>
        </w:rPr>
      </w:pPr>
      <w:r>
        <w:rPr>
          <w:b/>
          <w:sz w:val="24"/>
        </w:rPr>
        <w:br w:type="page"/>
      </w:r>
    </w:p>
    <w:p w14:paraId="18537425">
      <w:pPr>
        <w:spacing w:line="460" w:lineRule="exact"/>
        <w:jc w:val="left"/>
        <w:rPr>
          <w:rFonts w:hint="default" w:eastAsia="宋体"/>
          <w:b/>
          <w:sz w:val="24"/>
          <w:lang w:val="en-US" w:eastAsia="zh-CN"/>
        </w:rPr>
      </w:pPr>
      <w:r>
        <w:rPr>
          <w:b/>
          <w:sz w:val="24"/>
        </w:rPr>
        <w:t>附件1</w:t>
      </w:r>
      <w:r>
        <w:rPr>
          <w:rFonts w:hint="eastAsia"/>
          <w:b/>
          <w:sz w:val="24"/>
          <w:lang w:val="en-US" w:eastAsia="zh-CN"/>
        </w:rPr>
        <w:t>-2</w:t>
      </w:r>
    </w:p>
    <w:p w14:paraId="4F93A9A2">
      <w:pPr>
        <w:tabs>
          <w:tab w:val="left" w:pos="3780"/>
          <w:tab w:val="left" w:pos="3960"/>
        </w:tabs>
        <w:spacing w:line="460" w:lineRule="exact"/>
        <w:jc w:val="center"/>
        <w:rPr>
          <w:b/>
          <w:sz w:val="24"/>
        </w:rPr>
      </w:pPr>
      <w:r>
        <w:rPr>
          <w:b/>
          <w:sz w:val="24"/>
        </w:rPr>
        <w:t>报价分项一览表</w:t>
      </w:r>
    </w:p>
    <w:p w14:paraId="4558E3AF">
      <w:pPr>
        <w:spacing w:line="460" w:lineRule="exact"/>
        <w:ind w:left="192"/>
        <w:rPr>
          <w:sz w:val="24"/>
        </w:rPr>
      </w:pPr>
      <w:r>
        <w:rPr>
          <w:sz w:val="24"/>
        </w:rPr>
        <w:t>项目名称：</w:t>
      </w:r>
      <w:r>
        <w:rPr>
          <w:sz w:val="24"/>
          <w:u w:val="single"/>
        </w:rPr>
        <w:t xml:space="preserve">                    </w:t>
      </w:r>
    </w:p>
    <w:p w14:paraId="32F5BE5E">
      <w:pPr>
        <w:spacing w:line="460" w:lineRule="exact"/>
        <w:ind w:left="192"/>
        <w:rPr>
          <w:sz w:val="24"/>
        </w:rPr>
      </w:pPr>
      <w:r>
        <w:rPr>
          <w:sz w:val="24"/>
        </w:rPr>
        <w:t>项目编号：</w:t>
      </w:r>
      <w:r>
        <w:rPr>
          <w:sz w:val="24"/>
          <w:u w:val="single"/>
        </w:rPr>
        <w:t xml:space="preserve">                    </w:t>
      </w:r>
    </w:p>
    <w:p w14:paraId="34F7BB23">
      <w:pPr>
        <w:spacing w:line="460" w:lineRule="exact"/>
        <w:ind w:left="192"/>
        <w:rPr>
          <w:rFonts w:hint="default" w:eastAsia="宋体"/>
          <w:sz w:val="24"/>
          <w:lang w:val="en-US" w:eastAsia="zh-CN"/>
        </w:rPr>
      </w:pPr>
      <w:r>
        <w:rPr>
          <w:sz w:val="24"/>
        </w:rPr>
        <w:t>包    号：</w:t>
      </w:r>
      <w:r>
        <w:rPr>
          <w:rFonts w:hint="eastAsia"/>
          <w:sz w:val="24"/>
          <w:u w:val="single"/>
          <w:lang w:val="en-US" w:eastAsia="zh-CN"/>
        </w:rPr>
        <w:t xml:space="preserve">2                   </w:t>
      </w:r>
    </w:p>
    <w:p w14:paraId="4AB31E4A">
      <w:pPr>
        <w:spacing w:line="460" w:lineRule="exact"/>
        <w:ind w:firstLine="6496" w:firstLineChars="2900"/>
        <w:rPr>
          <w:sz w:val="24"/>
        </w:rPr>
      </w:pPr>
      <w:r>
        <w:rPr>
          <w:sz w:val="24"/>
        </w:rPr>
        <w:t>单位：元</w:t>
      </w:r>
    </w:p>
    <w:tbl>
      <w:tblPr>
        <w:tblStyle w:val="1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396"/>
        <w:gridCol w:w="3551"/>
      </w:tblGrid>
      <w:tr w14:paraId="53B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7AB51D35">
            <w:pPr>
              <w:jc w:val="center"/>
              <w:rPr>
                <w:szCs w:val="21"/>
              </w:rPr>
            </w:pPr>
            <w:r>
              <w:rPr>
                <w:szCs w:val="21"/>
              </w:rPr>
              <w:t>序号</w:t>
            </w:r>
          </w:p>
        </w:tc>
        <w:tc>
          <w:tcPr>
            <w:tcW w:w="2121" w:type="pct"/>
            <w:vAlign w:val="center"/>
          </w:tcPr>
          <w:p w14:paraId="6E9DD1C4">
            <w:pPr>
              <w:jc w:val="center"/>
              <w:rPr>
                <w:szCs w:val="21"/>
              </w:rPr>
            </w:pPr>
            <w:r>
              <w:rPr>
                <w:szCs w:val="21"/>
              </w:rPr>
              <w:t>价格分项组成</w:t>
            </w:r>
          </w:p>
        </w:tc>
        <w:tc>
          <w:tcPr>
            <w:tcW w:w="2218" w:type="pct"/>
            <w:vAlign w:val="center"/>
          </w:tcPr>
          <w:p w14:paraId="2F3A868B">
            <w:pPr>
              <w:jc w:val="center"/>
              <w:rPr>
                <w:szCs w:val="21"/>
              </w:rPr>
            </w:pPr>
            <w:r>
              <w:rPr>
                <w:szCs w:val="21"/>
              </w:rPr>
              <w:t>报价</w:t>
            </w:r>
          </w:p>
        </w:tc>
      </w:tr>
      <w:tr w14:paraId="2E2D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vAlign w:val="center"/>
          </w:tcPr>
          <w:p w14:paraId="5C095745">
            <w:pPr>
              <w:jc w:val="center"/>
              <w:rPr>
                <w:rFonts w:hint="eastAsia"/>
                <w:szCs w:val="21"/>
                <w:lang w:val="en-US" w:eastAsia="zh-CN"/>
              </w:rPr>
            </w:pPr>
            <w:r>
              <w:rPr>
                <w:rFonts w:hint="eastAsia"/>
                <w:szCs w:val="21"/>
                <w:lang w:val="en-US" w:eastAsia="zh-CN"/>
              </w:rPr>
              <w:t>1</w:t>
            </w:r>
          </w:p>
        </w:tc>
        <w:tc>
          <w:tcPr>
            <w:tcW w:w="2121" w:type="pct"/>
            <w:vAlign w:val="center"/>
          </w:tcPr>
          <w:p w14:paraId="6C33CC7A">
            <w:pPr>
              <w:jc w:val="center"/>
              <w:rPr>
                <w:rFonts w:hint="eastAsia"/>
                <w:szCs w:val="21"/>
              </w:rPr>
            </w:pPr>
            <w:r>
              <w:rPr>
                <w:rFonts w:hint="default"/>
                <w:szCs w:val="21"/>
                <w:lang w:val="en-US" w:eastAsia="zh-CN"/>
              </w:rPr>
              <w:t>犬粮定制</w:t>
            </w:r>
            <w:r>
              <w:rPr>
                <w:rFonts w:hint="eastAsia"/>
                <w:szCs w:val="21"/>
                <w:lang w:val="en-US" w:eastAsia="zh-CN"/>
              </w:rPr>
              <w:t>费用</w:t>
            </w:r>
          </w:p>
        </w:tc>
        <w:tc>
          <w:tcPr>
            <w:tcW w:w="2218" w:type="pct"/>
            <w:vAlign w:val="center"/>
          </w:tcPr>
          <w:p w14:paraId="51866B49">
            <w:pPr>
              <w:jc w:val="left"/>
              <w:rPr>
                <w:szCs w:val="21"/>
              </w:rPr>
            </w:pPr>
          </w:p>
        </w:tc>
      </w:tr>
      <w:tr w14:paraId="49A0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1650A782">
            <w:pPr>
              <w:jc w:val="center"/>
              <w:rPr>
                <w:rFonts w:hint="eastAsia"/>
                <w:szCs w:val="21"/>
                <w:lang w:val="en-US" w:eastAsia="zh-CN"/>
              </w:rPr>
            </w:pPr>
            <w:r>
              <w:rPr>
                <w:rFonts w:hint="eastAsia"/>
                <w:szCs w:val="21"/>
                <w:lang w:val="en-US" w:eastAsia="zh-CN"/>
              </w:rPr>
              <w:t>2</w:t>
            </w:r>
          </w:p>
        </w:tc>
        <w:tc>
          <w:tcPr>
            <w:tcW w:w="2121" w:type="pct"/>
            <w:vAlign w:val="center"/>
          </w:tcPr>
          <w:p w14:paraId="47E879B2">
            <w:pPr>
              <w:jc w:val="center"/>
              <w:rPr>
                <w:rFonts w:hint="eastAsia"/>
                <w:szCs w:val="21"/>
              </w:rPr>
            </w:pPr>
            <w:r>
              <w:rPr>
                <w:rFonts w:hint="default"/>
                <w:szCs w:val="21"/>
                <w:lang w:val="en-US" w:eastAsia="zh-CN"/>
              </w:rPr>
              <w:t>消杀诊疗</w:t>
            </w:r>
            <w:r>
              <w:rPr>
                <w:rFonts w:hint="eastAsia"/>
                <w:szCs w:val="21"/>
                <w:lang w:val="en-US" w:eastAsia="zh-CN"/>
              </w:rPr>
              <w:t>费用</w:t>
            </w:r>
          </w:p>
        </w:tc>
        <w:tc>
          <w:tcPr>
            <w:tcW w:w="2218" w:type="pct"/>
            <w:vAlign w:val="center"/>
          </w:tcPr>
          <w:p w14:paraId="4B31411A">
            <w:pPr>
              <w:jc w:val="left"/>
              <w:rPr>
                <w:szCs w:val="21"/>
              </w:rPr>
            </w:pPr>
          </w:p>
        </w:tc>
      </w:tr>
      <w:tr w14:paraId="0B94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337F4C4D">
            <w:pPr>
              <w:jc w:val="center"/>
              <w:rPr>
                <w:rFonts w:hint="eastAsia"/>
                <w:szCs w:val="21"/>
                <w:lang w:val="en-US" w:eastAsia="zh-CN"/>
              </w:rPr>
            </w:pPr>
            <w:r>
              <w:rPr>
                <w:rFonts w:hint="eastAsia"/>
                <w:szCs w:val="21"/>
                <w:lang w:val="en-US" w:eastAsia="zh-CN"/>
              </w:rPr>
              <w:t>3</w:t>
            </w:r>
          </w:p>
        </w:tc>
        <w:tc>
          <w:tcPr>
            <w:tcW w:w="2121" w:type="pct"/>
            <w:vAlign w:val="center"/>
          </w:tcPr>
          <w:p w14:paraId="70E8FF93">
            <w:pPr>
              <w:jc w:val="center"/>
              <w:rPr>
                <w:rFonts w:hint="eastAsia"/>
                <w:szCs w:val="21"/>
              </w:rPr>
            </w:pPr>
            <w:r>
              <w:rPr>
                <w:rFonts w:hint="eastAsia"/>
                <w:szCs w:val="21"/>
              </w:rPr>
              <w:t>芯片注射</w:t>
            </w:r>
            <w:r>
              <w:rPr>
                <w:rFonts w:hint="eastAsia"/>
                <w:szCs w:val="21"/>
                <w:lang w:val="en-US" w:eastAsia="zh-CN"/>
              </w:rPr>
              <w:t>费用</w:t>
            </w:r>
          </w:p>
        </w:tc>
        <w:tc>
          <w:tcPr>
            <w:tcW w:w="2218" w:type="pct"/>
            <w:vAlign w:val="center"/>
          </w:tcPr>
          <w:p w14:paraId="2E9E2AC9">
            <w:pPr>
              <w:jc w:val="left"/>
              <w:rPr>
                <w:szCs w:val="21"/>
              </w:rPr>
            </w:pPr>
          </w:p>
        </w:tc>
      </w:tr>
      <w:tr w14:paraId="4344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18E035ED">
            <w:pPr>
              <w:jc w:val="center"/>
              <w:rPr>
                <w:rFonts w:hint="eastAsia"/>
                <w:szCs w:val="21"/>
                <w:lang w:val="en-US" w:eastAsia="zh-CN"/>
              </w:rPr>
            </w:pPr>
            <w:r>
              <w:rPr>
                <w:rFonts w:hint="eastAsia"/>
                <w:szCs w:val="21"/>
                <w:lang w:val="en-US" w:eastAsia="zh-CN"/>
              </w:rPr>
              <w:t>4</w:t>
            </w:r>
          </w:p>
        </w:tc>
        <w:tc>
          <w:tcPr>
            <w:tcW w:w="2121" w:type="pct"/>
            <w:vAlign w:val="center"/>
          </w:tcPr>
          <w:p w14:paraId="479AA765">
            <w:pPr>
              <w:jc w:val="center"/>
              <w:rPr>
                <w:rFonts w:hint="eastAsia"/>
                <w:szCs w:val="21"/>
              </w:rPr>
            </w:pPr>
            <w:r>
              <w:rPr>
                <w:rFonts w:hint="eastAsia"/>
                <w:szCs w:val="21"/>
              </w:rPr>
              <w:t>疫苗注射</w:t>
            </w:r>
            <w:r>
              <w:rPr>
                <w:rFonts w:hint="eastAsia"/>
                <w:szCs w:val="21"/>
                <w:lang w:val="en-US" w:eastAsia="zh-CN"/>
              </w:rPr>
              <w:t>费用</w:t>
            </w:r>
          </w:p>
        </w:tc>
        <w:tc>
          <w:tcPr>
            <w:tcW w:w="2218" w:type="pct"/>
            <w:vAlign w:val="center"/>
          </w:tcPr>
          <w:p w14:paraId="6EE01970">
            <w:pPr>
              <w:jc w:val="left"/>
              <w:rPr>
                <w:szCs w:val="21"/>
              </w:rPr>
            </w:pPr>
          </w:p>
        </w:tc>
      </w:tr>
      <w:tr w14:paraId="3CCA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shd w:val="clear" w:color="auto" w:fill="auto"/>
            <w:vAlign w:val="center"/>
          </w:tcPr>
          <w:p w14:paraId="6E9293AD">
            <w:pPr>
              <w:jc w:val="center"/>
              <w:rPr>
                <w:rFonts w:hint="eastAsia"/>
                <w:szCs w:val="21"/>
                <w:lang w:val="en-US" w:eastAsia="zh-CN"/>
              </w:rPr>
            </w:pPr>
            <w:r>
              <w:rPr>
                <w:rFonts w:hint="eastAsia"/>
                <w:szCs w:val="21"/>
                <w:lang w:val="en-US" w:eastAsia="zh-CN"/>
              </w:rPr>
              <w:t>5</w:t>
            </w:r>
          </w:p>
        </w:tc>
        <w:tc>
          <w:tcPr>
            <w:tcW w:w="2121" w:type="pct"/>
            <w:vAlign w:val="center"/>
          </w:tcPr>
          <w:p w14:paraId="5245F80A">
            <w:pPr>
              <w:jc w:val="center"/>
              <w:rPr>
                <w:rFonts w:hint="default"/>
                <w:szCs w:val="21"/>
                <w:lang w:val="en-US" w:eastAsia="zh-CN"/>
              </w:rPr>
            </w:pPr>
            <w:r>
              <w:rPr>
                <w:rFonts w:hint="eastAsia"/>
                <w:szCs w:val="21"/>
              </w:rPr>
              <w:t>犬尸无害化处理</w:t>
            </w:r>
            <w:r>
              <w:rPr>
                <w:rFonts w:hint="eastAsia"/>
                <w:szCs w:val="21"/>
                <w:lang w:val="en-US" w:eastAsia="zh-CN"/>
              </w:rPr>
              <w:t>费用</w:t>
            </w:r>
          </w:p>
        </w:tc>
        <w:tc>
          <w:tcPr>
            <w:tcW w:w="2218" w:type="pct"/>
            <w:vAlign w:val="center"/>
          </w:tcPr>
          <w:p w14:paraId="3CE22495">
            <w:pPr>
              <w:jc w:val="left"/>
              <w:rPr>
                <w:szCs w:val="21"/>
              </w:rPr>
            </w:pPr>
          </w:p>
        </w:tc>
      </w:tr>
      <w:tr w14:paraId="53F7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shd w:val="clear" w:color="auto" w:fill="auto"/>
            <w:vAlign w:val="center"/>
          </w:tcPr>
          <w:p w14:paraId="58C9A69F">
            <w:pPr>
              <w:jc w:val="center"/>
              <w:rPr>
                <w:rFonts w:hint="eastAsia"/>
                <w:szCs w:val="21"/>
                <w:lang w:val="en-US" w:eastAsia="zh-CN"/>
              </w:rPr>
            </w:pPr>
            <w:r>
              <w:rPr>
                <w:rFonts w:hint="eastAsia"/>
                <w:szCs w:val="21"/>
                <w:lang w:val="en-US" w:eastAsia="zh-CN"/>
              </w:rPr>
              <w:t>6</w:t>
            </w:r>
          </w:p>
        </w:tc>
        <w:tc>
          <w:tcPr>
            <w:tcW w:w="2121" w:type="pct"/>
            <w:vAlign w:val="center"/>
          </w:tcPr>
          <w:p w14:paraId="05DFC9BD">
            <w:pPr>
              <w:jc w:val="center"/>
              <w:rPr>
                <w:rFonts w:hint="default"/>
                <w:szCs w:val="21"/>
                <w:lang w:val="en-US" w:eastAsia="zh-CN"/>
              </w:rPr>
            </w:pPr>
            <w:r>
              <w:rPr>
                <w:rFonts w:hint="eastAsia"/>
                <w:szCs w:val="21"/>
              </w:rPr>
              <w:t>犬只照护工作人员的服装、诊疗设备</w:t>
            </w:r>
            <w:r>
              <w:rPr>
                <w:rFonts w:hint="eastAsia"/>
                <w:szCs w:val="21"/>
                <w:lang w:val="en-US" w:eastAsia="zh-CN"/>
              </w:rPr>
              <w:t>及其他费用</w:t>
            </w:r>
          </w:p>
        </w:tc>
        <w:tc>
          <w:tcPr>
            <w:tcW w:w="2218" w:type="pct"/>
            <w:vAlign w:val="center"/>
          </w:tcPr>
          <w:p w14:paraId="787932C5">
            <w:pPr>
              <w:jc w:val="left"/>
              <w:rPr>
                <w:szCs w:val="21"/>
              </w:rPr>
            </w:pPr>
          </w:p>
        </w:tc>
      </w:tr>
      <w:tr w14:paraId="0FB3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713852AA">
            <w:pPr>
              <w:jc w:val="center"/>
              <w:rPr>
                <w:szCs w:val="21"/>
              </w:rPr>
            </w:pPr>
            <w:r>
              <w:rPr>
                <w:szCs w:val="21"/>
              </w:rPr>
              <w:t>合计</w:t>
            </w:r>
          </w:p>
        </w:tc>
        <w:tc>
          <w:tcPr>
            <w:tcW w:w="2218" w:type="pct"/>
            <w:vAlign w:val="center"/>
          </w:tcPr>
          <w:p w14:paraId="5DAA6C8F">
            <w:pPr>
              <w:jc w:val="left"/>
              <w:rPr>
                <w:szCs w:val="21"/>
              </w:rPr>
            </w:pPr>
          </w:p>
        </w:tc>
      </w:tr>
    </w:tbl>
    <w:p w14:paraId="0F81825B">
      <w:pPr>
        <w:spacing w:line="360" w:lineRule="auto"/>
        <w:rPr>
          <w:kern w:val="0"/>
          <w:sz w:val="24"/>
          <w:szCs w:val="24"/>
        </w:rPr>
      </w:pPr>
    </w:p>
    <w:p w14:paraId="5F20972B">
      <w:pPr>
        <w:spacing w:line="360" w:lineRule="auto"/>
        <w:rPr>
          <w:kern w:val="0"/>
          <w:sz w:val="24"/>
          <w:szCs w:val="24"/>
        </w:rPr>
      </w:pPr>
      <w:r>
        <w:rPr>
          <w:kern w:val="0"/>
          <w:sz w:val="24"/>
          <w:szCs w:val="24"/>
        </w:rPr>
        <w:t>注：1. 上述合计价格应为服务期的最终优惠价格。</w:t>
      </w:r>
    </w:p>
    <w:p w14:paraId="00F520E0">
      <w:pPr>
        <w:spacing w:line="360" w:lineRule="auto"/>
        <w:ind w:firstLine="448" w:firstLineChars="200"/>
        <w:rPr>
          <w:kern w:val="0"/>
          <w:sz w:val="24"/>
          <w:szCs w:val="24"/>
        </w:rPr>
      </w:pPr>
      <w:r>
        <w:rPr>
          <w:rFonts w:hint="eastAsia"/>
          <w:sz w:val="24"/>
          <w:szCs w:val="24"/>
          <w:lang w:val="en-US" w:eastAsia="zh-CN"/>
        </w:rPr>
        <w:t>2</w:t>
      </w:r>
      <w:r>
        <w:rPr>
          <w:sz w:val="24"/>
          <w:szCs w:val="24"/>
        </w:rPr>
        <w:t xml:space="preserve">. </w:t>
      </w:r>
      <w:r>
        <w:rPr>
          <w:kern w:val="0"/>
          <w:sz w:val="24"/>
          <w:szCs w:val="24"/>
        </w:rPr>
        <w:t>上述报价不得出现0报价</w:t>
      </w:r>
      <w:r>
        <w:rPr>
          <w:rFonts w:hint="eastAsia"/>
          <w:kern w:val="0"/>
          <w:sz w:val="24"/>
          <w:szCs w:val="24"/>
        </w:rPr>
        <w:t>。</w:t>
      </w:r>
    </w:p>
    <w:p w14:paraId="0D9ADE34">
      <w:pPr>
        <w:spacing w:line="360" w:lineRule="auto"/>
        <w:ind w:firstLine="448" w:firstLineChars="200"/>
        <w:rPr>
          <w:kern w:val="0"/>
          <w:sz w:val="24"/>
          <w:szCs w:val="24"/>
        </w:rPr>
      </w:pPr>
      <w:r>
        <w:rPr>
          <w:rFonts w:hint="eastAsia"/>
          <w:kern w:val="0"/>
          <w:sz w:val="24"/>
          <w:szCs w:val="24"/>
          <w:lang w:val="en-US" w:eastAsia="zh-CN"/>
        </w:rPr>
        <w:t>3</w:t>
      </w:r>
      <w:r>
        <w:rPr>
          <w:rFonts w:hint="eastAsia"/>
          <w:kern w:val="0"/>
          <w:sz w:val="24"/>
          <w:szCs w:val="24"/>
        </w:rPr>
        <w:t>. 报价在不超采购预算的前提下，其合理性由</w:t>
      </w:r>
      <w:r>
        <w:rPr>
          <w:rFonts w:hint="eastAsia"/>
          <w:kern w:val="0"/>
          <w:sz w:val="24"/>
          <w:szCs w:val="24"/>
          <w:lang w:val="en-US" w:eastAsia="zh-CN"/>
        </w:rPr>
        <w:t>谈判</w:t>
      </w:r>
      <w:r>
        <w:rPr>
          <w:rFonts w:hint="eastAsia"/>
          <w:kern w:val="0"/>
          <w:sz w:val="24"/>
          <w:szCs w:val="24"/>
        </w:rPr>
        <w:t>小组在评分中予以考虑。</w:t>
      </w:r>
    </w:p>
    <w:p w14:paraId="5F8E50AB">
      <w:pPr>
        <w:spacing w:line="360" w:lineRule="auto"/>
        <w:ind w:firstLine="3808" w:firstLineChars="1700"/>
        <w:rPr>
          <w:sz w:val="24"/>
        </w:rPr>
      </w:pPr>
    </w:p>
    <w:p w14:paraId="76B6067E">
      <w:pPr>
        <w:spacing w:line="360" w:lineRule="auto"/>
        <w:ind w:firstLine="3808" w:firstLineChars="1700"/>
        <w:rPr>
          <w:sz w:val="24"/>
        </w:rPr>
      </w:pPr>
      <w:r>
        <w:rPr>
          <w:rFonts w:hint="eastAsia"/>
          <w:sz w:val="24"/>
          <w:lang w:eastAsia="zh-CN"/>
        </w:rPr>
        <w:t>供应商</w:t>
      </w:r>
      <w:r>
        <w:rPr>
          <w:sz w:val="24"/>
        </w:rPr>
        <w:t>名称：</w:t>
      </w:r>
    </w:p>
    <w:p w14:paraId="59A85D91">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19CB398">
      <w:pPr>
        <w:widowControl/>
        <w:jc w:val="left"/>
        <w:rPr>
          <w:b/>
          <w:sz w:val="24"/>
        </w:rPr>
      </w:pPr>
      <w:r>
        <w:rPr>
          <w:b/>
          <w:sz w:val="24"/>
        </w:rPr>
        <w:br w:type="page"/>
      </w:r>
    </w:p>
    <w:p w14:paraId="65A316AA">
      <w:pPr>
        <w:spacing w:line="460" w:lineRule="exact"/>
        <w:rPr>
          <w:b/>
          <w:sz w:val="24"/>
        </w:rPr>
      </w:pPr>
      <w:r>
        <w:rPr>
          <w:b/>
          <w:sz w:val="24"/>
        </w:rPr>
        <w:t>附件2</w:t>
      </w:r>
    </w:p>
    <w:p w14:paraId="0527D42E">
      <w:pPr>
        <w:tabs>
          <w:tab w:val="left" w:pos="3780"/>
          <w:tab w:val="left" w:pos="3960"/>
        </w:tabs>
        <w:spacing w:line="460" w:lineRule="exact"/>
        <w:jc w:val="center"/>
        <w:rPr>
          <w:rFonts w:hint="eastAsia" w:eastAsia="宋体"/>
          <w:b/>
          <w:sz w:val="24"/>
          <w:lang w:eastAsia="zh-CN"/>
        </w:rPr>
      </w:pPr>
      <w:r>
        <w:rPr>
          <w:b/>
          <w:sz w:val="24"/>
        </w:rPr>
        <w:t>人员</w:t>
      </w:r>
      <w:r>
        <w:rPr>
          <w:rFonts w:hint="eastAsia"/>
          <w:b/>
          <w:sz w:val="24"/>
        </w:rPr>
        <w:t>费用</w:t>
      </w:r>
      <w:r>
        <w:rPr>
          <w:b/>
          <w:sz w:val="24"/>
        </w:rPr>
        <w:t>分项一览表</w:t>
      </w:r>
      <w:r>
        <w:rPr>
          <w:rFonts w:hint="eastAsia"/>
          <w:b/>
          <w:sz w:val="24"/>
          <w:lang w:eastAsia="zh-CN"/>
        </w:rPr>
        <w:t>（</w:t>
      </w:r>
      <w:r>
        <w:rPr>
          <w:rFonts w:hint="eastAsia"/>
          <w:b/>
          <w:sz w:val="24"/>
          <w:lang w:val="en-US" w:eastAsia="zh-CN"/>
        </w:rPr>
        <w:t>仅第一包填写</w:t>
      </w:r>
      <w:r>
        <w:rPr>
          <w:rFonts w:hint="eastAsia"/>
          <w:b/>
          <w:sz w:val="24"/>
          <w:lang w:eastAsia="zh-CN"/>
        </w:rPr>
        <w:t>）</w:t>
      </w:r>
    </w:p>
    <w:p w14:paraId="74773C9F">
      <w:pPr>
        <w:spacing w:line="460" w:lineRule="exact"/>
        <w:ind w:firstLine="6496" w:firstLineChars="2900"/>
        <w:rPr>
          <w:sz w:val="24"/>
        </w:rPr>
      </w:pPr>
      <w:r>
        <w:rPr>
          <w:sz w:val="24"/>
        </w:rPr>
        <w:t>单位：元</w:t>
      </w:r>
    </w:p>
    <w:tbl>
      <w:tblPr>
        <w:tblStyle w:val="12"/>
        <w:tblW w:w="10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2103"/>
      </w:tblGrid>
      <w:tr w14:paraId="6FB8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07E7F1A0">
            <w:pPr>
              <w:jc w:val="center"/>
              <w:rPr>
                <w:sz w:val="24"/>
                <w:szCs w:val="24"/>
              </w:rPr>
            </w:pPr>
            <w:r>
              <w:rPr>
                <w:rFonts w:hint="eastAsia"/>
                <w:sz w:val="24"/>
                <w:szCs w:val="24"/>
              </w:rPr>
              <w:t>序号</w:t>
            </w:r>
          </w:p>
        </w:tc>
        <w:tc>
          <w:tcPr>
            <w:tcW w:w="1356" w:type="dxa"/>
            <w:vAlign w:val="center"/>
          </w:tcPr>
          <w:p w14:paraId="087A285A">
            <w:pPr>
              <w:jc w:val="center"/>
              <w:rPr>
                <w:sz w:val="24"/>
                <w:szCs w:val="24"/>
              </w:rPr>
            </w:pPr>
            <w:r>
              <w:rPr>
                <w:sz w:val="24"/>
                <w:szCs w:val="24"/>
              </w:rPr>
              <w:t>具体岗位</w:t>
            </w:r>
          </w:p>
        </w:tc>
        <w:tc>
          <w:tcPr>
            <w:tcW w:w="1512" w:type="dxa"/>
            <w:vAlign w:val="center"/>
          </w:tcPr>
          <w:p w14:paraId="71E5C404">
            <w:pPr>
              <w:jc w:val="center"/>
              <w:rPr>
                <w:sz w:val="24"/>
                <w:szCs w:val="24"/>
              </w:rPr>
            </w:pPr>
            <w:r>
              <w:rPr>
                <w:sz w:val="24"/>
                <w:szCs w:val="24"/>
              </w:rPr>
              <w:t>人数（人）</w:t>
            </w:r>
          </w:p>
        </w:tc>
        <w:tc>
          <w:tcPr>
            <w:tcW w:w="1416" w:type="dxa"/>
            <w:vAlign w:val="center"/>
          </w:tcPr>
          <w:p w14:paraId="072BDF4B">
            <w:pPr>
              <w:jc w:val="center"/>
              <w:rPr>
                <w:sz w:val="24"/>
                <w:szCs w:val="24"/>
              </w:rPr>
            </w:pPr>
            <w:r>
              <w:rPr>
                <w:sz w:val="24"/>
                <w:szCs w:val="24"/>
              </w:rPr>
              <w:t>月工资/人</w:t>
            </w:r>
          </w:p>
        </w:tc>
        <w:tc>
          <w:tcPr>
            <w:tcW w:w="1296" w:type="dxa"/>
            <w:vAlign w:val="center"/>
          </w:tcPr>
          <w:p w14:paraId="4EA4CEDF">
            <w:pPr>
              <w:jc w:val="center"/>
              <w:rPr>
                <w:sz w:val="24"/>
                <w:szCs w:val="24"/>
              </w:rPr>
            </w:pPr>
            <w:r>
              <w:rPr>
                <w:sz w:val="24"/>
                <w:szCs w:val="24"/>
              </w:rPr>
              <w:t>月保险/人</w:t>
            </w:r>
          </w:p>
        </w:tc>
        <w:tc>
          <w:tcPr>
            <w:tcW w:w="1116" w:type="dxa"/>
            <w:vAlign w:val="center"/>
          </w:tcPr>
          <w:p w14:paraId="4B1E83CA">
            <w:pPr>
              <w:jc w:val="center"/>
              <w:rPr>
                <w:sz w:val="24"/>
                <w:szCs w:val="24"/>
              </w:rPr>
            </w:pPr>
            <w:r>
              <w:rPr>
                <w:rFonts w:hint="eastAsia"/>
                <w:sz w:val="24"/>
                <w:szCs w:val="24"/>
              </w:rPr>
              <w:t>月公积金/人</w:t>
            </w:r>
          </w:p>
        </w:tc>
        <w:tc>
          <w:tcPr>
            <w:tcW w:w="1116" w:type="dxa"/>
            <w:vAlign w:val="center"/>
          </w:tcPr>
          <w:p w14:paraId="45A94308">
            <w:pPr>
              <w:jc w:val="center"/>
              <w:rPr>
                <w:sz w:val="24"/>
                <w:szCs w:val="24"/>
              </w:rPr>
            </w:pPr>
            <w:r>
              <w:rPr>
                <w:sz w:val="24"/>
                <w:szCs w:val="24"/>
              </w:rPr>
              <w:t>月小计</w:t>
            </w:r>
          </w:p>
        </w:tc>
        <w:tc>
          <w:tcPr>
            <w:tcW w:w="2103" w:type="dxa"/>
            <w:vAlign w:val="center"/>
          </w:tcPr>
          <w:p w14:paraId="79F81B17">
            <w:pPr>
              <w:jc w:val="center"/>
              <w:rPr>
                <w:sz w:val="24"/>
                <w:szCs w:val="24"/>
              </w:rPr>
            </w:pPr>
            <w:r>
              <w:rPr>
                <w:rFonts w:hint="eastAsia"/>
                <w:sz w:val="24"/>
                <w:szCs w:val="24"/>
                <w:lang w:val="en-US" w:eastAsia="zh-CN"/>
              </w:rPr>
              <w:t>谈判</w:t>
            </w:r>
            <w:r>
              <w:rPr>
                <w:sz w:val="24"/>
                <w:szCs w:val="24"/>
              </w:rPr>
              <w:t>文件规定的服务期</w:t>
            </w:r>
            <w:r>
              <w:rPr>
                <w:rFonts w:hint="eastAsia"/>
                <w:sz w:val="24"/>
                <w:szCs w:val="24"/>
              </w:rPr>
              <w:t>小计</w:t>
            </w:r>
          </w:p>
        </w:tc>
      </w:tr>
      <w:tr w14:paraId="6438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1F2AAE8">
            <w:pPr>
              <w:jc w:val="center"/>
              <w:rPr>
                <w:sz w:val="24"/>
                <w:szCs w:val="24"/>
              </w:rPr>
            </w:pPr>
          </w:p>
        </w:tc>
        <w:tc>
          <w:tcPr>
            <w:tcW w:w="1356" w:type="dxa"/>
            <w:vAlign w:val="center"/>
          </w:tcPr>
          <w:p w14:paraId="7C770A64">
            <w:pPr>
              <w:jc w:val="center"/>
              <w:rPr>
                <w:sz w:val="24"/>
                <w:szCs w:val="24"/>
              </w:rPr>
            </w:pPr>
          </w:p>
        </w:tc>
        <w:tc>
          <w:tcPr>
            <w:tcW w:w="1512" w:type="dxa"/>
            <w:vAlign w:val="center"/>
          </w:tcPr>
          <w:p w14:paraId="0755267E">
            <w:pPr>
              <w:jc w:val="center"/>
              <w:rPr>
                <w:sz w:val="24"/>
                <w:szCs w:val="24"/>
              </w:rPr>
            </w:pPr>
          </w:p>
        </w:tc>
        <w:tc>
          <w:tcPr>
            <w:tcW w:w="1416" w:type="dxa"/>
            <w:vAlign w:val="center"/>
          </w:tcPr>
          <w:p w14:paraId="3C39A0EE">
            <w:pPr>
              <w:jc w:val="center"/>
              <w:rPr>
                <w:sz w:val="24"/>
                <w:szCs w:val="24"/>
              </w:rPr>
            </w:pPr>
          </w:p>
        </w:tc>
        <w:tc>
          <w:tcPr>
            <w:tcW w:w="1296" w:type="dxa"/>
            <w:vAlign w:val="center"/>
          </w:tcPr>
          <w:p w14:paraId="13B88C0B">
            <w:pPr>
              <w:jc w:val="center"/>
              <w:rPr>
                <w:sz w:val="24"/>
                <w:szCs w:val="24"/>
              </w:rPr>
            </w:pPr>
          </w:p>
        </w:tc>
        <w:tc>
          <w:tcPr>
            <w:tcW w:w="1116" w:type="dxa"/>
            <w:vAlign w:val="center"/>
          </w:tcPr>
          <w:p w14:paraId="6A5A2EAD">
            <w:pPr>
              <w:jc w:val="center"/>
              <w:rPr>
                <w:sz w:val="24"/>
                <w:szCs w:val="24"/>
              </w:rPr>
            </w:pPr>
          </w:p>
        </w:tc>
        <w:tc>
          <w:tcPr>
            <w:tcW w:w="1116" w:type="dxa"/>
            <w:vAlign w:val="center"/>
          </w:tcPr>
          <w:p w14:paraId="50D4B1B4">
            <w:pPr>
              <w:jc w:val="center"/>
              <w:rPr>
                <w:sz w:val="24"/>
                <w:szCs w:val="24"/>
              </w:rPr>
            </w:pPr>
          </w:p>
        </w:tc>
        <w:tc>
          <w:tcPr>
            <w:tcW w:w="2103" w:type="dxa"/>
            <w:vAlign w:val="center"/>
          </w:tcPr>
          <w:p w14:paraId="46BF7CB6">
            <w:pPr>
              <w:jc w:val="center"/>
              <w:rPr>
                <w:sz w:val="24"/>
                <w:szCs w:val="24"/>
              </w:rPr>
            </w:pPr>
          </w:p>
        </w:tc>
      </w:tr>
      <w:tr w14:paraId="05A2D3FC">
        <w:tblPrEx>
          <w:tblCellMar>
            <w:top w:w="0" w:type="dxa"/>
            <w:left w:w="108" w:type="dxa"/>
            <w:bottom w:w="0" w:type="dxa"/>
            <w:right w:w="108" w:type="dxa"/>
          </w:tblCellMar>
        </w:tblPrEx>
        <w:trPr>
          <w:cantSplit/>
          <w:trHeight w:val="643" w:hRule="atLeast"/>
          <w:jc w:val="center"/>
        </w:trPr>
        <w:tc>
          <w:tcPr>
            <w:tcW w:w="876" w:type="dxa"/>
            <w:vAlign w:val="center"/>
          </w:tcPr>
          <w:p w14:paraId="370F5BA6">
            <w:pPr>
              <w:jc w:val="center"/>
              <w:rPr>
                <w:sz w:val="24"/>
                <w:szCs w:val="24"/>
              </w:rPr>
            </w:pPr>
          </w:p>
        </w:tc>
        <w:tc>
          <w:tcPr>
            <w:tcW w:w="1356" w:type="dxa"/>
            <w:vAlign w:val="center"/>
          </w:tcPr>
          <w:p w14:paraId="6D21CCF6">
            <w:pPr>
              <w:jc w:val="center"/>
              <w:rPr>
                <w:sz w:val="24"/>
                <w:szCs w:val="24"/>
              </w:rPr>
            </w:pPr>
          </w:p>
        </w:tc>
        <w:tc>
          <w:tcPr>
            <w:tcW w:w="1512" w:type="dxa"/>
            <w:vAlign w:val="center"/>
          </w:tcPr>
          <w:p w14:paraId="7F81739F">
            <w:pPr>
              <w:jc w:val="center"/>
              <w:rPr>
                <w:sz w:val="24"/>
                <w:szCs w:val="24"/>
              </w:rPr>
            </w:pPr>
          </w:p>
        </w:tc>
        <w:tc>
          <w:tcPr>
            <w:tcW w:w="1416" w:type="dxa"/>
            <w:vAlign w:val="center"/>
          </w:tcPr>
          <w:p w14:paraId="4526AA0F">
            <w:pPr>
              <w:jc w:val="center"/>
              <w:rPr>
                <w:sz w:val="24"/>
                <w:szCs w:val="24"/>
              </w:rPr>
            </w:pPr>
          </w:p>
        </w:tc>
        <w:tc>
          <w:tcPr>
            <w:tcW w:w="1296" w:type="dxa"/>
            <w:vAlign w:val="center"/>
          </w:tcPr>
          <w:p w14:paraId="0AFEE805">
            <w:pPr>
              <w:jc w:val="center"/>
              <w:rPr>
                <w:sz w:val="24"/>
                <w:szCs w:val="24"/>
              </w:rPr>
            </w:pPr>
          </w:p>
        </w:tc>
        <w:tc>
          <w:tcPr>
            <w:tcW w:w="1116" w:type="dxa"/>
            <w:vAlign w:val="center"/>
          </w:tcPr>
          <w:p w14:paraId="5A0954CC">
            <w:pPr>
              <w:jc w:val="center"/>
              <w:rPr>
                <w:sz w:val="24"/>
                <w:szCs w:val="24"/>
              </w:rPr>
            </w:pPr>
          </w:p>
        </w:tc>
        <w:tc>
          <w:tcPr>
            <w:tcW w:w="1116" w:type="dxa"/>
            <w:vAlign w:val="center"/>
          </w:tcPr>
          <w:p w14:paraId="1914D2B3">
            <w:pPr>
              <w:jc w:val="center"/>
              <w:rPr>
                <w:sz w:val="24"/>
                <w:szCs w:val="24"/>
              </w:rPr>
            </w:pPr>
          </w:p>
        </w:tc>
        <w:tc>
          <w:tcPr>
            <w:tcW w:w="2103" w:type="dxa"/>
            <w:vAlign w:val="center"/>
          </w:tcPr>
          <w:p w14:paraId="18439AD6">
            <w:pPr>
              <w:jc w:val="center"/>
              <w:rPr>
                <w:sz w:val="24"/>
                <w:szCs w:val="24"/>
              </w:rPr>
            </w:pPr>
          </w:p>
        </w:tc>
      </w:tr>
      <w:tr w14:paraId="4DD2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3E0443A">
            <w:pPr>
              <w:jc w:val="center"/>
              <w:rPr>
                <w:sz w:val="24"/>
                <w:szCs w:val="24"/>
              </w:rPr>
            </w:pPr>
          </w:p>
        </w:tc>
        <w:tc>
          <w:tcPr>
            <w:tcW w:w="1356" w:type="dxa"/>
            <w:vAlign w:val="center"/>
          </w:tcPr>
          <w:p w14:paraId="793BD020">
            <w:pPr>
              <w:jc w:val="center"/>
              <w:rPr>
                <w:sz w:val="24"/>
                <w:szCs w:val="24"/>
              </w:rPr>
            </w:pPr>
          </w:p>
        </w:tc>
        <w:tc>
          <w:tcPr>
            <w:tcW w:w="1512" w:type="dxa"/>
            <w:vAlign w:val="center"/>
          </w:tcPr>
          <w:p w14:paraId="7DD0E683">
            <w:pPr>
              <w:jc w:val="center"/>
              <w:rPr>
                <w:sz w:val="24"/>
                <w:szCs w:val="24"/>
              </w:rPr>
            </w:pPr>
          </w:p>
        </w:tc>
        <w:tc>
          <w:tcPr>
            <w:tcW w:w="1416" w:type="dxa"/>
            <w:vAlign w:val="center"/>
          </w:tcPr>
          <w:p w14:paraId="5B1F5824">
            <w:pPr>
              <w:jc w:val="center"/>
              <w:rPr>
                <w:sz w:val="24"/>
                <w:szCs w:val="24"/>
              </w:rPr>
            </w:pPr>
          </w:p>
        </w:tc>
        <w:tc>
          <w:tcPr>
            <w:tcW w:w="1296" w:type="dxa"/>
            <w:vAlign w:val="center"/>
          </w:tcPr>
          <w:p w14:paraId="6DDD45C2">
            <w:pPr>
              <w:jc w:val="center"/>
              <w:rPr>
                <w:sz w:val="24"/>
                <w:szCs w:val="24"/>
              </w:rPr>
            </w:pPr>
          </w:p>
        </w:tc>
        <w:tc>
          <w:tcPr>
            <w:tcW w:w="1116" w:type="dxa"/>
            <w:vAlign w:val="center"/>
          </w:tcPr>
          <w:p w14:paraId="0536406F">
            <w:pPr>
              <w:jc w:val="center"/>
              <w:rPr>
                <w:sz w:val="24"/>
                <w:szCs w:val="24"/>
              </w:rPr>
            </w:pPr>
          </w:p>
        </w:tc>
        <w:tc>
          <w:tcPr>
            <w:tcW w:w="1116" w:type="dxa"/>
            <w:vAlign w:val="center"/>
          </w:tcPr>
          <w:p w14:paraId="007BBD35">
            <w:pPr>
              <w:jc w:val="center"/>
              <w:rPr>
                <w:sz w:val="24"/>
                <w:szCs w:val="24"/>
              </w:rPr>
            </w:pPr>
          </w:p>
        </w:tc>
        <w:tc>
          <w:tcPr>
            <w:tcW w:w="2103" w:type="dxa"/>
            <w:vAlign w:val="center"/>
          </w:tcPr>
          <w:p w14:paraId="32372A25">
            <w:pPr>
              <w:jc w:val="center"/>
              <w:rPr>
                <w:sz w:val="24"/>
                <w:szCs w:val="24"/>
              </w:rPr>
            </w:pPr>
          </w:p>
        </w:tc>
      </w:tr>
      <w:tr w14:paraId="7E210591">
        <w:tblPrEx>
          <w:tblCellMar>
            <w:top w:w="0" w:type="dxa"/>
            <w:left w:w="108" w:type="dxa"/>
            <w:bottom w:w="0" w:type="dxa"/>
            <w:right w:w="108" w:type="dxa"/>
          </w:tblCellMar>
        </w:tblPrEx>
        <w:trPr>
          <w:cantSplit/>
          <w:trHeight w:val="643" w:hRule="atLeast"/>
          <w:jc w:val="center"/>
        </w:trPr>
        <w:tc>
          <w:tcPr>
            <w:tcW w:w="876" w:type="dxa"/>
            <w:vAlign w:val="center"/>
          </w:tcPr>
          <w:p w14:paraId="255FC068">
            <w:pPr>
              <w:jc w:val="center"/>
              <w:rPr>
                <w:sz w:val="24"/>
                <w:szCs w:val="24"/>
              </w:rPr>
            </w:pPr>
          </w:p>
        </w:tc>
        <w:tc>
          <w:tcPr>
            <w:tcW w:w="1356" w:type="dxa"/>
            <w:vAlign w:val="center"/>
          </w:tcPr>
          <w:p w14:paraId="6ED811D8">
            <w:pPr>
              <w:jc w:val="center"/>
              <w:rPr>
                <w:sz w:val="24"/>
                <w:szCs w:val="24"/>
              </w:rPr>
            </w:pPr>
          </w:p>
        </w:tc>
        <w:tc>
          <w:tcPr>
            <w:tcW w:w="1512" w:type="dxa"/>
            <w:vAlign w:val="center"/>
          </w:tcPr>
          <w:p w14:paraId="6023C0D7">
            <w:pPr>
              <w:jc w:val="center"/>
              <w:rPr>
                <w:sz w:val="24"/>
                <w:szCs w:val="24"/>
              </w:rPr>
            </w:pPr>
          </w:p>
        </w:tc>
        <w:tc>
          <w:tcPr>
            <w:tcW w:w="1416" w:type="dxa"/>
            <w:vAlign w:val="center"/>
          </w:tcPr>
          <w:p w14:paraId="13776165">
            <w:pPr>
              <w:jc w:val="center"/>
              <w:rPr>
                <w:sz w:val="24"/>
                <w:szCs w:val="24"/>
              </w:rPr>
            </w:pPr>
          </w:p>
        </w:tc>
        <w:tc>
          <w:tcPr>
            <w:tcW w:w="1296" w:type="dxa"/>
            <w:vAlign w:val="center"/>
          </w:tcPr>
          <w:p w14:paraId="4CF66ECF">
            <w:pPr>
              <w:jc w:val="center"/>
              <w:rPr>
                <w:sz w:val="24"/>
                <w:szCs w:val="24"/>
              </w:rPr>
            </w:pPr>
          </w:p>
        </w:tc>
        <w:tc>
          <w:tcPr>
            <w:tcW w:w="1116" w:type="dxa"/>
            <w:vAlign w:val="center"/>
          </w:tcPr>
          <w:p w14:paraId="5CD1ED32">
            <w:pPr>
              <w:jc w:val="center"/>
              <w:rPr>
                <w:sz w:val="24"/>
                <w:szCs w:val="24"/>
              </w:rPr>
            </w:pPr>
          </w:p>
        </w:tc>
        <w:tc>
          <w:tcPr>
            <w:tcW w:w="1116" w:type="dxa"/>
            <w:vAlign w:val="center"/>
          </w:tcPr>
          <w:p w14:paraId="1A93E31A">
            <w:pPr>
              <w:jc w:val="center"/>
              <w:rPr>
                <w:sz w:val="24"/>
                <w:szCs w:val="24"/>
              </w:rPr>
            </w:pPr>
          </w:p>
        </w:tc>
        <w:tc>
          <w:tcPr>
            <w:tcW w:w="2103" w:type="dxa"/>
            <w:vAlign w:val="center"/>
          </w:tcPr>
          <w:p w14:paraId="193F9598">
            <w:pPr>
              <w:jc w:val="center"/>
              <w:rPr>
                <w:sz w:val="24"/>
                <w:szCs w:val="24"/>
              </w:rPr>
            </w:pPr>
          </w:p>
        </w:tc>
      </w:tr>
      <w:tr w14:paraId="522B8103">
        <w:tblPrEx>
          <w:tblCellMar>
            <w:top w:w="0" w:type="dxa"/>
            <w:left w:w="108" w:type="dxa"/>
            <w:bottom w:w="0" w:type="dxa"/>
            <w:right w:w="108" w:type="dxa"/>
          </w:tblCellMar>
        </w:tblPrEx>
        <w:trPr>
          <w:cantSplit/>
          <w:trHeight w:val="643" w:hRule="atLeast"/>
          <w:jc w:val="center"/>
        </w:trPr>
        <w:tc>
          <w:tcPr>
            <w:tcW w:w="7572" w:type="dxa"/>
            <w:gridSpan w:val="6"/>
            <w:vAlign w:val="center"/>
          </w:tcPr>
          <w:p w14:paraId="7320550C">
            <w:pPr>
              <w:jc w:val="center"/>
              <w:rPr>
                <w:sz w:val="24"/>
                <w:szCs w:val="24"/>
              </w:rPr>
            </w:pPr>
            <w:r>
              <w:rPr>
                <w:rFonts w:hint="eastAsia"/>
                <w:sz w:val="24"/>
                <w:szCs w:val="24"/>
              </w:rPr>
              <w:t>人员费用合计</w:t>
            </w:r>
          </w:p>
        </w:tc>
        <w:tc>
          <w:tcPr>
            <w:tcW w:w="1116" w:type="dxa"/>
            <w:vAlign w:val="center"/>
          </w:tcPr>
          <w:p w14:paraId="129E1546">
            <w:pPr>
              <w:jc w:val="center"/>
              <w:rPr>
                <w:sz w:val="24"/>
                <w:szCs w:val="24"/>
              </w:rPr>
            </w:pPr>
          </w:p>
        </w:tc>
        <w:tc>
          <w:tcPr>
            <w:tcW w:w="2103" w:type="dxa"/>
            <w:vAlign w:val="center"/>
          </w:tcPr>
          <w:p w14:paraId="3F2147BB">
            <w:pPr>
              <w:jc w:val="center"/>
              <w:rPr>
                <w:sz w:val="24"/>
                <w:szCs w:val="24"/>
              </w:rPr>
            </w:pPr>
          </w:p>
        </w:tc>
      </w:tr>
    </w:tbl>
    <w:p w14:paraId="321FFD3E">
      <w:pPr>
        <w:autoSpaceDE w:val="0"/>
        <w:autoSpaceDN w:val="0"/>
        <w:adjustRightInd w:val="0"/>
        <w:spacing w:line="360" w:lineRule="auto"/>
        <w:rPr>
          <w:b/>
          <w:color w:val="000000"/>
          <w:sz w:val="24"/>
        </w:rPr>
      </w:pPr>
      <w:r>
        <w:rPr>
          <w:b/>
          <w:color w:val="000000"/>
          <w:sz w:val="24"/>
        </w:rPr>
        <w:t xml:space="preserve">备注： </w:t>
      </w:r>
    </w:p>
    <w:p w14:paraId="0DFF7657">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024730C6">
      <w:pPr>
        <w:autoSpaceDE w:val="0"/>
        <w:autoSpaceDN w:val="0"/>
        <w:adjustRightInd w:val="0"/>
        <w:spacing w:line="360" w:lineRule="auto"/>
        <w:ind w:firstLine="448" w:firstLineChars="200"/>
        <w:rPr>
          <w:b/>
          <w:color w:val="000000"/>
          <w:sz w:val="24"/>
        </w:rPr>
      </w:pPr>
      <w:r>
        <w:rPr>
          <w:b/>
          <w:color w:val="000000"/>
          <w:sz w:val="24"/>
        </w:rPr>
        <w:t>2、</w:t>
      </w:r>
      <w:r>
        <w:rPr>
          <w:rFonts w:hint="eastAsia"/>
          <w:b/>
          <w:color w:val="000000"/>
          <w:sz w:val="24"/>
          <w:lang w:eastAsia="zh-CN"/>
        </w:rPr>
        <w:t>供应商</w:t>
      </w:r>
      <w:r>
        <w:rPr>
          <w:b/>
          <w:color w:val="000000"/>
          <w:sz w:val="24"/>
        </w:rPr>
        <w:t>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76DF7244">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lang w:val="en-US" w:eastAsia="zh-CN"/>
        </w:rPr>
        <w:t>谈判</w:t>
      </w:r>
      <w:r>
        <w:rPr>
          <w:rFonts w:hint="eastAsia"/>
          <w:b/>
          <w:color w:val="000000"/>
          <w:sz w:val="24"/>
        </w:rPr>
        <w:t>文件规定的服务期小计</w:t>
      </w:r>
      <w:r>
        <w:rPr>
          <w:b/>
          <w:color w:val="000000"/>
          <w:sz w:val="24"/>
        </w:rPr>
        <w:t>=月小计*</w:t>
      </w:r>
      <w:r>
        <w:rPr>
          <w:rFonts w:hint="eastAsia"/>
          <w:b/>
          <w:color w:val="000000"/>
          <w:sz w:val="24"/>
          <w:lang w:val="en-US" w:eastAsia="zh-CN"/>
        </w:rPr>
        <w:t>谈判</w:t>
      </w:r>
      <w:r>
        <w:rPr>
          <w:b/>
          <w:color w:val="000000"/>
          <w:sz w:val="24"/>
        </w:rPr>
        <w:t>文件规定的服务</w:t>
      </w:r>
      <w:r>
        <w:rPr>
          <w:rFonts w:hint="eastAsia"/>
          <w:b/>
          <w:color w:val="000000"/>
          <w:sz w:val="24"/>
        </w:rPr>
        <w:t>月数</w:t>
      </w:r>
    </w:p>
    <w:p w14:paraId="549FEA0F">
      <w:pPr>
        <w:autoSpaceDE w:val="0"/>
        <w:autoSpaceDN w:val="0"/>
        <w:adjustRightInd w:val="0"/>
        <w:spacing w:line="360" w:lineRule="auto"/>
        <w:rPr>
          <w:b/>
          <w:color w:val="000000"/>
          <w:sz w:val="24"/>
        </w:rPr>
      </w:pPr>
    </w:p>
    <w:p w14:paraId="41FCFBF8">
      <w:pPr>
        <w:autoSpaceDE w:val="0"/>
        <w:autoSpaceDN w:val="0"/>
        <w:adjustRightInd w:val="0"/>
        <w:spacing w:line="360" w:lineRule="auto"/>
        <w:rPr>
          <w:b/>
          <w:color w:val="000000"/>
          <w:sz w:val="24"/>
        </w:rPr>
      </w:pPr>
    </w:p>
    <w:p w14:paraId="026EADB3">
      <w:pPr>
        <w:spacing w:line="360" w:lineRule="auto"/>
        <w:ind w:firstLine="3808" w:firstLineChars="1700"/>
        <w:rPr>
          <w:sz w:val="24"/>
        </w:rPr>
      </w:pPr>
      <w:r>
        <w:rPr>
          <w:rFonts w:hint="eastAsia"/>
          <w:sz w:val="24"/>
          <w:lang w:eastAsia="zh-CN"/>
        </w:rPr>
        <w:t>供应商</w:t>
      </w:r>
      <w:r>
        <w:rPr>
          <w:sz w:val="24"/>
        </w:rPr>
        <w:t>名称：</w:t>
      </w:r>
    </w:p>
    <w:p w14:paraId="638BA352">
      <w:pPr>
        <w:spacing w:line="360" w:lineRule="auto"/>
        <w:ind w:firstLine="3808" w:firstLineChars="1700"/>
        <w:rPr>
          <w:sz w:val="24"/>
        </w:rPr>
      </w:pPr>
    </w:p>
    <w:p w14:paraId="570062F7">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14:paraId="587109C2">
      <w:pPr>
        <w:spacing w:line="460" w:lineRule="exact"/>
      </w:pPr>
    </w:p>
    <w:sectPr>
      <w:footerReference r:id="rId5"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C6B4">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A8C7">
    <w:pPr>
      <w:pStyle w:val="7"/>
      <w:jc w:val="center"/>
    </w:pPr>
    <w:r>
      <w:rPr>
        <w:b/>
      </w:rPr>
      <w:fldChar w:fldCharType="begin"/>
    </w:r>
    <w:r>
      <w:rPr>
        <w:b/>
      </w:rPr>
      <w:instrText xml:space="preserve">PAGE  \* Arabic  \* MERGEFORMAT</w:instrText>
    </w:r>
    <w:r>
      <w:rPr>
        <w:b/>
      </w:rPr>
      <w:fldChar w:fldCharType="separate"/>
    </w:r>
    <w:r>
      <w:rPr>
        <w:b/>
        <w:lang w:val="zh-CN"/>
      </w:rPr>
      <w:t>2</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7CE0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36DE0"/>
    <w:multiLevelType w:val="singleLevel"/>
    <w:tmpl w:val="81F36DE0"/>
    <w:lvl w:ilvl="0" w:tentative="0">
      <w:start w:val="1"/>
      <w:numFmt w:val="decimal"/>
      <w:lvlText w:val="%1."/>
      <w:lvlJc w:val="left"/>
      <w:pPr>
        <w:tabs>
          <w:tab w:val="left" w:pos="312"/>
        </w:tabs>
      </w:pPr>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8B"/>
    <w:rsid w:val="000060AB"/>
    <w:rsid w:val="00007FBF"/>
    <w:rsid w:val="00012FFE"/>
    <w:rsid w:val="000176A8"/>
    <w:rsid w:val="00030E8A"/>
    <w:rsid w:val="000375A2"/>
    <w:rsid w:val="0005158E"/>
    <w:rsid w:val="00062A35"/>
    <w:rsid w:val="000657A6"/>
    <w:rsid w:val="00086F17"/>
    <w:rsid w:val="00094EDD"/>
    <w:rsid w:val="000A7202"/>
    <w:rsid w:val="000E1960"/>
    <w:rsid w:val="000F1B7A"/>
    <w:rsid w:val="00116832"/>
    <w:rsid w:val="001335CB"/>
    <w:rsid w:val="00137461"/>
    <w:rsid w:val="001401D6"/>
    <w:rsid w:val="0014237F"/>
    <w:rsid w:val="00161ECA"/>
    <w:rsid w:val="001636D9"/>
    <w:rsid w:val="00164745"/>
    <w:rsid w:val="00170F6F"/>
    <w:rsid w:val="0018369F"/>
    <w:rsid w:val="001918A1"/>
    <w:rsid w:val="00195ED7"/>
    <w:rsid w:val="001A029C"/>
    <w:rsid w:val="001C18EA"/>
    <w:rsid w:val="001C1EA3"/>
    <w:rsid w:val="001C2A6A"/>
    <w:rsid w:val="001C3A9F"/>
    <w:rsid w:val="001D1595"/>
    <w:rsid w:val="001F0EC9"/>
    <w:rsid w:val="001F3C35"/>
    <w:rsid w:val="00204581"/>
    <w:rsid w:val="0020653D"/>
    <w:rsid w:val="00210D9B"/>
    <w:rsid w:val="002128D1"/>
    <w:rsid w:val="0022028F"/>
    <w:rsid w:val="00225AF3"/>
    <w:rsid w:val="00243AFF"/>
    <w:rsid w:val="00263B80"/>
    <w:rsid w:val="002713C3"/>
    <w:rsid w:val="00280F66"/>
    <w:rsid w:val="0028136E"/>
    <w:rsid w:val="00281F16"/>
    <w:rsid w:val="002862A6"/>
    <w:rsid w:val="00293C52"/>
    <w:rsid w:val="002A26B0"/>
    <w:rsid w:val="002A4715"/>
    <w:rsid w:val="002C41FD"/>
    <w:rsid w:val="002C5252"/>
    <w:rsid w:val="002C56C0"/>
    <w:rsid w:val="002D63C6"/>
    <w:rsid w:val="002F5760"/>
    <w:rsid w:val="00305EFB"/>
    <w:rsid w:val="00312A54"/>
    <w:rsid w:val="00332040"/>
    <w:rsid w:val="00332C0B"/>
    <w:rsid w:val="00345442"/>
    <w:rsid w:val="0035596C"/>
    <w:rsid w:val="00360038"/>
    <w:rsid w:val="003611F9"/>
    <w:rsid w:val="003867B3"/>
    <w:rsid w:val="003954BE"/>
    <w:rsid w:val="003A325A"/>
    <w:rsid w:val="003B53DE"/>
    <w:rsid w:val="003C011F"/>
    <w:rsid w:val="003C0533"/>
    <w:rsid w:val="003C33FF"/>
    <w:rsid w:val="003C6A52"/>
    <w:rsid w:val="003D5828"/>
    <w:rsid w:val="003E20C8"/>
    <w:rsid w:val="003E4780"/>
    <w:rsid w:val="003E5F21"/>
    <w:rsid w:val="003E77E9"/>
    <w:rsid w:val="003F1CD4"/>
    <w:rsid w:val="003F2EEA"/>
    <w:rsid w:val="004202F1"/>
    <w:rsid w:val="00424DB9"/>
    <w:rsid w:val="00431EFC"/>
    <w:rsid w:val="00453CD6"/>
    <w:rsid w:val="00461637"/>
    <w:rsid w:val="00474FBA"/>
    <w:rsid w:val="00477D0B"/>
    <w:rsid w:val="0049044A"/>
    <w:rsid w:val="00493B0D"/>
    <w:rsid w:val="004972E3"/>
    <w:rsid w:val="004A2419"/>
    <w:rsid w:val="004A754B"/>
    <w:rsid w:val="004B69DA"/>
    <w:rsid w:val="004C316B"/>
    <w:rsid w:val="004D0FFB"/>
    <w:rsid w:val="004D3EE5"/>
    <w:rsid w:val="004E1D43"/>
    <w:rsid w:val="0050508B"/>
    <w:rsid w:val="00514D6D"/>
    <w:rsid w:val="005160D8"/>
    <w:rsid w:val="005265E3"/>
    <w:rsid w:val="00535543"/>
    <w:rsid w:val="0054500B"/>
    <w:rsid w:val="00546F9D"/>
    <w:rsid w:val="005471DB"/>
    <w:rsid w:val="00563A34"/>
    <w:rsid w:val="0057438C"/>
    <w:rsid w:val="00575C04"/>
    <w:rsid w:val="00581CAE"/>
    <w:rsid w:val="005849F8"/>
    <w:rsid w:val="005915FC"/>
    <w:rsid w:val="0059323B"/>
    <w:rsid w:val="00596863"/>
    <w:rsid w:val="005A282E"/>
    <w:rsid w:val="005A41A3"/>
    <w:rsid w:val="005A47FA"/>
    <w:rsid w:val="005A5C6C"/>
    <w:rsid w:val="005A62C2"/>
    <w:rsid w:val="005B4028"/>
    <w:rsid w:val="005B6D83"/>
    <w:rsid w:val="005C3ABD"/>
    <w:rsid w:val="005D0EEB"/>
    <w:rsid w:val="005D4D5D"/>
    <w:rsid w:val="005E0149"/>
    <w:rsid w:val="005E15AD"/>
    <w:rsid w:val="005E1F24"/>
    <w:rsid w:val="005E3113"/>
    <w:rsid w:val="005F68CA"/>
    <w:rsid w:val="00615085"/>
    <w:rsid w:val="0063072F"/>
    <w:rsid w:val="006359D8"/>
    <w:rsid w:val="0066185C"/>
    <w:rsid w:val="00670E58"/>
    <w:rsid w:val="0067349A"/>
    <w:rsid w:val="006771DC"/>
    <w:rsid w:val="006773BE"/>
    <w:rsid w:val="006825C9"/>
    <w:rsid w:val="0068608E"/>
    <w:rsid w:val="00686BF1"/>
    <w:rsid w:val="006C284C"/>
    <w:rsid w:val="006D212E"/>
    <w:rsid w:val="006F0F1D"/>
    <w:rsid w:val="006F274D"/>
    <w:rsid w:val="006F6C69"/>
    <w:rsid w:val="007046E3"/>
    <w:rsid w:val="007059F8"/>
    <w:rsid w:val="00716576"/>
    <w:rsid w:val="00721B94"/>
    <w:rsid w:val="00721D8C"/>
    <w:rsid w:val="00721E02"/>
    <w:rsid w:val="007313D6"/>
    <w:rsid w:val="00753CC2"/>
    <w:rsid w:val="00754452"/>
    <w:rsid w:val="00755F0D"/>
    <w:rsid w:val="00760722"/>
    <w:rsid w:val="007616AE"/>
    <w:rsid w:val="00764613"/>
    <w:rsid w:val="00776A33"/>
    <w:rsid w:val="00781F31"/>
    <w:rsid w:val="0078349D"/>
    <w:rsid w:val="007958D9"/>
    <w:rsid w:val="007B6254"/>
    <w:rsid w:val="007B6642"/>
    <w:rsid w:val="007C5AEC"/>
    <w:rsid w:val="007C779F"/>
    <w:rsid w:val="007E2D1D"/>
    <w:rsid w:val="008059FF"/>
    <w:rsid w:val="008062D5"/>
    <w:rsid w:val="00807F40"/>
    <w:rsid w:val="00810B73"/>
    <w:rsid w:val="008122E6"/>
    <w:rsid w:val="00813271"/>
    <w:rsid w:val="00825AF0"/>
    <w:rsid w:val="0083089F"/>
    <w:rsid w:val="00861062"/>
    <w:rsid w:val="008658D2"/>
    <w:rsid w:val="0088795D"/>
    <w:rsid w:val="00891624"/>
    <w:rsid w:val="008A4F9E"/>
    <w:rsid w:val="008B3367"/>
    <w:rsid w:val="008B49B8"/>
    <w:rsid w:val="008B506F"/>
    <w:rsid w:val="008C1B3B"/>
    <w:rsid w:val="008C4FFF"/>
    <w:rsid w:val="008D1ECF"/>
    <w:rsid w:val="008D4F00"/>
    <w:rsid w:val="008E0F08"/>
    <w:rsid w:val="008E1208"/>
    <w:rsid w:val="008E7DD6"/>
    <w:rsid w:val="008F7AE1"/>
    <w:rsid w:val="009015DA"/>
    <w:rsid w:val="009034F9"/>
    <w:rsid w:val="009068C3"/>
    <w:rsid w:val="00933BCC"/>
    <w:rsid w:val="009340D6"/>
    <w:rsid w:val="009361E7"/>
    <w:rsid w:val="009524E0"/>
    <w:rsid w:val="0095491A"/>
    <w:rsid w:val="00963A5F"/>
    <w:rsid w:val="0098356B"/>
    <w:rsid w:val="0098537F"/>
    <w:rsid w:val="00996FD6"/>
    <w:rsid w:val="00997B39"/>
    <w:rsid w:val="009A3EEB"/>
    <w:rsid w:val="009A78A0"/>
    <w:rsid w:val="009B3003"/>
    <w:rsid w:val="009C1265"/>
    <w:rsid w:val="009C4A63"/>
    <w:rsid w:val="009C7BF2"/>
    <w:rsid w:val="009D3A1A"/>
    <w:rsid w:val="009E3AA3"/>
    <w:rsid w:val="009E7D28"/>
    <w:rsid w:val="009F08A4"/>
    <w:rsid w:val="00A0585C"/>
    <w:rsid w:val="00A1514F"/>
    <w:rsid w:val="00A27925"/>
    <w:rsid w:val="00A3201B"/>
    <w:rsid w:val="00A50465"/>
    <w:rsid w:val="00A55EA4"/>
    <w:rsid w:val="00A6245D"/>
    <w:rsid w:val="00A7624A"/>
    <w:rsid w:val="00A77F7F"/>
    <w:rsid w:val="00A86867"/>
    <w:rsid w:val="00A86F0C"/>
    <w:rsid w:val="00AA5989"/>
    <w:rsid w:val="00AB1B68"/>
    <w:rsid w:val="00AB2D60"/>
    <w:rsid w:val="00AB5E62"/>
    <w:rsid w:val="00AD3A13"/>
    <w:rsid w:val="00AD7A33"/>
    <w:rsid w:val="00AF596C"/>
    <w:rsid w:val="00B01C64"/>
    <w:rsid w:val="00B0414F"/>
    <w:rsid w:val="00B139B9"/>
    <w:rsid w:val="00B423E5"/>
    <w:rsid w:val="00B54648"/>
    <w:rsid w:val="00B54995"/>
    <w:rsid w:val="00B568D9"/>
    <w:rsid w:val="00B62295"/>
    <w:rsid w:val="00B64448"/>
    <w:rsid w:val="00B66F60"/>
    <w:rsid w:val="00B84BA6"/>
    <w:rsid w:val="00B95F7C"/>
    <w:rsid w:val="00BA3E4B"/>
    <w:rsid w:val="00BA4484"/>
    <w:rsid w:val="00BA4BF7"/>
    <w:rsid w:val="00BA4F60"/>
    <w:rsid w:val="00BB24A3"/>
    <w:rsid w:val="00BB455D"/>
    <w:rsid w:val="00BC146F"/>
    <w:rsid w:val="00BC47E2"/>
    <w:rsid w:val="00BD6D3D"/>
    <w:rsid w:val="00BD6F11"/>
    <w:rsid w:val="00BD7EB6"/>
    <w:rsid w:val="00BE1D39"/>
    <w:rsid w:val="00BE59C0"/>
    <w:rsid w:val="00BF0242"/>
    <w:rsid w:val="00BF251C"/>
    <w:rsid w:val="00BF37B1"/>
    <w:rsid w:val="00C00F8E"/>
    <w:rsid w:val="00C069A0"/>
    <w:rsid w:val="00C0790E"/>
    <w:rsid w:val="00C1102B"/>
    <w:rsid w:val="00C11AEB"/>
    <w:rsid w:val="00C15A3F"/>
    <w:rsid w:val="00C166BD"/>
    <w:rsid w:val="00C215EE"/>
    <w:rsid w:val="00C305F0"/>
    <w:rsid w:val="00C35A1D"/>
    <w:rsid w:val="00C44D0B"/>
    <w:rsid w:val="00C5510E"/>
    <w:rsid w:val="00C56595"/>
    <w:rsid w:val="00C5674E"/>
    <w:rsid w:val="00C651B1"/>
    <w:rsid w:val="00C85BC1"/>
    <w:rsid w:val="00CA7F15"/>
    <w:rsid w:val="00CC611A"/>
    <w:rsid w:val="00CC61D4"/>
    <w:rsid w:val="00CD14A9"/>
    <w:rsid w:val="00CE354B"/>
    <w:rsid w:val="00CE3A96"/>
    <w:rsid w:val="00CE6B99"/>
    <w:rsid w:val="00D07118"/>
    <w:rsid w:val="00D217FC"/>
    <w:rsid w:val="00D233DD"/>
    <w:rsid w:val="00D527FF"/>
    <w:rsid w:val="00D56D69"/>
    <w:rsid w:val="00D65243"/>
    <w:rsid w:val="00D724A1"/>
    <w:rsid w:val="00D81DC3"/>
    <w:rsid w:val="00D85042"/>
    <w:rsid w:val="00D907C7"/>
    <w:rsid w:val="00DA2C2C"/>
    <w:rsid w:val="00DD6BDC"/>
    <w:rsid w:val="00DD73E7"/>
    <w:rsid w:val="00DE2C0E"/>
    <w:rsid w:val="00E224AE"/>
    <w:rsid w:val="00E23372"/>
    <w:rsid w:val="00E25911"/>
    <w:rsid w:val="00E300AE"/>
    <w:rsid w:val="00E45482"/>
    <w:rsid w:val="00E52803"/>
    <w:rsid w:val="00E57D3E"/>
    <w:rsid w:val="00E86FA2"/>
    <w:rsid w:val="00E9048B"/>
    <w:rsid w:val="00E91057"/>
    <w:rsid w:val="00EA2C42"/>
    <w:rsid w:val="00EA40B6"/>
    <w:rsid w:val="00EA6956"/>
    <w:rsid w:val="00EA73D6"/>
    <w:rsid w:val="00EB2B69"/>
    <w:rsid w:val="00EB60D6"/>
    <w:rsid w:val="00EC3A73"/>
    <w:rsid w:val="00EC59EE"/>
    <w:rsid w:val="00ED18E8"/>
    <w:rsid w:val="00EE6EFF"/>
    <w:rsid w:val="00EF22A1"/>
    <w:rsid w:val="00EF4A85"/>
    <w:rsid w:val="00EF52CF"/>
    <w:rsid w:val="00F43FED"/>
    <w:rsid w:val="00F449D8"/>
    <w:rsid w:val="00F700A7"/>
    <w:rsid w:val="00F710C3"/>
    <w:rsid w:val="00F95AEF"/>
    <w:rsid w:val="00FA0D60"/>
    <w:rsid w:val="00FA228C"/>
    <w:rsid w:val="00FC1661"/>
    <w:rsid w:val="00FC1B68"/>
    <w:rsid w:val="00FD37BB"/>
    <w:rsid w:val="00FF7C66"/>
    <w:rsid w:val="087057DB"/>
    <w:rsid w:val="1E242FF0"/>
    <w:rsid w:val="2CA0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7"/>
    <w:qFormat/>
    <w:uiPriority w:val="0"/>
    <w:pPr>
      <w:keepNext/>
      <w:jc w:val="center"/>
      <w:outlineLvl w:val="0"/>
    </w:pPr>
    <w:rPr>
      <w:rFonts w:eastAsia="仿宋_GB2312"/>
      <w:bCs/>
      <w:sz w:val="44"/>
    </w:rPr>
  </w:style>
  <w:style w:type="paragraph" w:styleId="3">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4"/>
    <w:qFormat/>
    <w:uiPriority w:val="0"/>
    <w:rPr>
      <w:sz w:val="32"/>
    </w:rPr>
  </w:style>
  <w:style w:type="paragraph" w:styleId="5">
    <w:name w:val="Body Text Indent 2"/>
    <w:basedOn w:val="1"/>
    <w:link w:val="26"/>
    <w:unhideWhenUsed/>
    <w:uiPriority w:val="99"/>
    <w:pPr>
      <w:spacing w:after="120" w:line="480" w:lineRule="auto"/>
      <w:ind w:left="420" w:leftChars="200"/>
    </w:pPr>
  </w:style>
  <w:style w:type="paragraph" w:styleId="6">
    <w:name w:val="Balloon Text"/>
    <w:basedOn w:val="1"/>
    <w:link w:val="20"/>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5"/>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0">
    <w:name w:val="Body Text 2"/>
    <w:basedOn w:val="1"/>
    <w:semiHidden/>
    <w:unhideWhenUsed/>
    <w:qFormat/>
    <w:uiPriority w:val="99"/>
    <w:pPr>
      <w:spacing w:after="120" w:line="480" w:lineRule="auto"/>
    </w:pPr>
  </w:style>
  <w:style w:type="paragraph" w:styleId="11">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Hyperlink"/>
    <w:uiPriority w:val="0"/>
    <w:rPr>
      <w:rFonts w:hint="default" w:ascii="ˎ̥" w:hAnsi="ˎ̥"/>
      <w:color w:val="3E3E3E"/>
      <w:sz w:val="24"/>
      <w:szCs w:val="24"/>
      <w:u w:val="none"/>
    </w:rPr>
  </w:style>
  <w:style w:type="character" w:customStyle="1" w:styleId="17">
    <w:name w:val="标题 1 Char"/>
    <w:basedOn w:val="14"/>
    <w:link w:val="2"/>
    <w:qFormat/>
    <w:uiPriority w:val="0"/>
    <w:rPr>
      <w:rFonts w:ascii="Times New Roman" w:hAnsi="Times New Roman" w:eastAsia="仿宋_GB2312" w:cs="Times New Roman"/>
      <w:bCs/>
      <w:sz w:val="44"/>
      <w:szCs w:val="20"/>
    </w:rPr>
  </w:style>
  <w:style w:type="character" w:customStyle="1" w:styleId="18">
    <w:name w:val="标题 3 Char"/>
    <w:basedOn w:val="14"/>
    <w:link w:val="3"/>
    <w:qFormat/>
    <w:uiPriority w:val="0"/>
    <w:rPr>
      <w:rFonts w:ascii="Times New Roman" w:hAnsi="Times New Roman" w:eastAsia="宋体" w:cs="Times New Roman"/>
      <w:b/>
      <w:bCs/>
      <w:sz w:val="32"/>
      <w:szCs w:val="32"/>
    </w:rPr>
  </w:style>
  <w:style w:type="paragraph" w:customStyle="1" w:styleId="19">
    <w:name w:val="批注框文本1"/>
    <w:basedOn w:val="1"/>
    <w:semiHidden/>
    <w:qFormat/>
    <w:uiPriority w:val="0"/>
    <w:rPr>
      <w:sz w:val="16"/>
      <w:szCs w:val="16"/>
    </w:rPr>
  </w:style>
  <w:style w:type="character" w:customStyle="1" w:styleId="20">
    <w:name w:val="批注框文本 Char"/>
    <w:basedOn w:val="14"/>
    <w:link w:val="6"/>
    <w:qFormat/>
    <w:uiPriority w:val="0"/>
    <w:rPr>
      <w:rFonts w:ascii="Times New Roman" w:hAnsi="Times New Roman" w:eastAsia="宋体" w:cs="Times New Roman"/>
      <w:sz w:val="18"/>
      <w:szCs w:val="18"/>
    </w:rPr>
  </w:style>
  <w:style w:type="character" w:customStyle="1" w:styleId="21">
    <w:name w:val="页眉 Char"/>
    <w:basedOn w:val="14"/>
    <w:link w:val="8"/>
    <w:qFormat/>
    <w:uiPriority w:val="0"/>
    <w:rPr>
      <w:rFonts w:ascii="Times New Roman" w:hAnsi="Times New Roman" w:eastAsia="宋体" w:cs="Times New Roman"/>
      <w:sz w:val="18"/>
      <w:szCs w:val="18"/>
    </w:rPr>
  </w:style>
  <w:style w:type="character" w:customStyle="1" w:styleId="22">
    <w:name w:val="页脚 Char"/>
    <w:basedOn w:val="14"/>
    <w:link w:val="7"/>
    <w:qFormat/>
    <w:uiPriority w:val="0"/>
    <w:rPr>
      <w:rFonts w:ascii="Times New Roman" w:hAnsi="Times New Roman" w:eastAsia="宋体" w:cs="Times New Roman"/>
      <w:sz w:val="18"/>
      <w:szCs w:val="18"/>
    </w:rPr>
  </w:style>
  <w:style w:type="paragraph" w:customStyle="1" w:styleId="23">
    <w:name w:val="Default"/>
    <w:link w:val="30"/>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4">
    <w:name w:val="正文文本 Char"/>
    <w:basedOn w:val="14"/>
    <w:link w:val="4"/>
    <w:qFormat/>
    <w:uiPriority w:val="0"/>
    <w:rPr>
      <w:rFonts w:ascii="Times New Roman" w:hAnsi="Times New Roman" w:eastAsia="宋体" w:cs="Times New Roman"/>
      <w:sz w:val="32"/>
      <w:szCs w:val="20"/>
    </w:rPr>
  </w:style>
  <w:style w:type="character" w:customStyle="1" w:styleId="25">
    <w:name w:val="副标题 Char"/>
    <w:basedOn w:val="14"/>
    <w:link w:val="9"/>
    <w:qFormat/>
    <w:uiPriority w:val="11"/>
    <w:rPr>
      <w:rFonts w:ascii="Cambria" w:hAnsi="Cambria" w:eastAsia="宋体" w:cs="Times New Roman"/>
      <w:b/>
      <w:bCs/>
      <w:kern w:val="28"/>
      <w:sz w:val="32"/>
      <w:szCs w:val="32"/>
      <w:lang w:val="zh-CN" w:eastAsia="zh-CN"/>
    </w:rPr>
  </w:style>
  <w:style w:type="character" w:customStyle="1" w:styleId="26">
    <w:name w:val="正文文本缩进 2 Char"/>
    <w:basedOn w:val="14"/>
    <w:link w:val="5"/>
    <w:qFormat/>
    <w:uiPriority w:val="99"/>
    <w:rPr>
      <w:rFonts w:ascii="Times New Roman" w:hAnsi="Times New Roman" w:eastAsia="宋体" w:cs="Times New Roman"/>
      <w:szCs w:val="20"/>
    </w:rPr>
  </w:style>
  <w:style w:type="paragraph" w:customStyle="1" w:styleId="27">
    <w:name w:val="Char"/>
    <w:basedOn w:val="1"/>
    <w:autoRedefine/>
    <w:qFormat/>
    <w:uiPriority w:val="0"/>
    <w:pPr>
      <w:tabs>
        <w:tab w:val="left" w:pos="360"/>
      </w:tabs>
    </w:pPr>
    <w:rPr>
      <w:sz w:val="24"/>
      <w:szCs w:val="24"/>
    </w:rPr>
  </w:style>
  <w:style w:type="paragraph" w:customStyle="1" w:styleId="2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link w:val="31"/>
    <w:qFormat/>
    <w:uiPriority w:val="34"/>
    <w:pPr>
      <w:ind w:firstLine="420" w:firstLineChars="200"/>
    </w:pPr>
    <w:rPr>
      <w:sz w:val="28"/>
      <w:szCs w:val="24"/>
    </w:rPr>
  </w:style>
  <w:style w:type="character" w:customStyle="1" w:styleId="30">
    <w:name w:val="Default Char"/>
    <w:link w:val="23"/>
    <w:qFormat/>
    <w:locked/>
    <w:uiPriority w:val="0"/>
    <w:rPr>
      <w:rFonts w:ascii="......." w:hAnsi="Calibri" w:eastAsia="......." w:cs="......."/>
      <w:color w:val="000000"/>
      <w:kern w:val="0"/>
      <w:sz w:val="24"/>
      <w:szCs w:val="24"/>
    </w:rPr>
  </w:style>
  <w:style w:type="character" w:customStyle="1" w:styleId="31">
    <w:name w:val="列出段落 Char"/>
    <w:link w:val="29"/>
    <w:qFormat/>
    <w:uiPriority w:val="34"/>
    <w:rPr>
      <w:rFonts w:ascii="Times New Roman" w:hAnsi="Times New Roman" w:eastAsia="宋体" w:cs="Times New Roman"/>
      <w:sz w:val="28"/>
      <w:szCs w:val="24"/>
    </w:rPr>
  </w:style>
  <w:style w:type="character" w:customStyle="1" w:styleId="32">
    <w:name w:val="纯文本 Char"/>
    <w:basedOn w:val="14"/>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47205</Words>
  <Characters>49859</Characters>
  <Lines>183</Lines>
  <Paragraphs>51</Paragraphs>
  <TotalTime>18</TotalTime>
  <ScaleCrop>false</ScaleCrop>
  <LinksUpToDate>false</LinksUpToDate>
  <CharactersWithSpaces>51915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2024-06-12T06:45:00Z</dcterms:created>
  <dc:creator>未定义</dc:creator>
  <cp:lastModifiedBy>尃翟</cp:lastModifiedBy>
  <dcterms:modified xsi:type="dcterms:W3CDTF">2025-12-16T08:29:49Z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2052-12.1.0.24034</vt:lpwstr>
  </property>
  <property fmtid="{D5CDD505-2E9C-101B-9397-08002B2CF9AE}" pid="4" name="ICV">
    <vt:lpwstr>E6A63898A53B4A3CA7427A829067FCFC_13</vt:lpwstr>
  </property>
</Properties>
</file>